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A" w:rsidRDefault="008E6557" w:rsidP="008E6557">
      <w:pPr>
        <w:jc w:val="center"/>
        <w:rPr>
          <w:rFonts w:ascii="Rockwell" w:hAnsi="Rockwell"/>
          <w:b/>
          <w:sz w:val="32"/>
        </w:rPr>
      </w:pPr>
      <w:r w:rsidRPr="008E6557">
        <w:rPr>
          <w:rFonts w:ascii="Rockwell" w:hAnsi="Rockwell"/>
          <w:b/>
          <w:sz w:val="32"/>
        </w:rPr>
        <w:t>Gas Law CER</w:t>
      </w:r>
    </w:p>
    <w:p w:rsidR="008E6557" w:rsidRDefault="008E6557" w:rsidP="008E6557">
      <w:pPr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62230</wp:posOffset>
                </wp:positionV>
                <wp:extent cx="6932295" cy="1440180"/>
                <wp:effectExtent l="0" t="0" r="1460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557" w:rsidRPr="008E6557" w:rsidRDefault="008E6557" w:rsidP="008E6557">
                            <w:p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8E6557">
                              <w:rPr>
                                <w:rFonts w:ascii="Rockwell" w:hAnsi="Rockwell"/>
                                <w:b/>
                                <w:sz w:val="22"/>
                              </w:rPr>
                              <w:t>The Question:</w:t>
                            </w:r>
                            <w:r w:rsidRPr="008E6557">
                              <w:rPr>
                                <w:rFonts w:ascii="Rockwell" w:hAnsi="Rockwell"/>
                                <w:sz w:val="22"/>
                              </w:rPr>
                              <w:t xml:space="preserve"> Paintball is a popular recreational activity that uses a metal tank of compressed carbon dioxide or nitrogen to launch small capsules of paint.  A typical tank has a volume of 508 cubic centimeters.  A 340.-gram sample of carbon dioxide is added to the tank before it is used for paintball.  At 20 </w:t>
                            </w: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sym w:font="Symbol" w:char="F0B0"/>
                            </w:r>
                            <w:r w:rsidRPr="008E6557">
                              <w:rPr>
                                <w:rFonts w:ascii="Rockwell" w:hAnsi="Rockwell"/>
                                <w:sz w:val="22"/>
                              </w:rPr>
                              <w:t>C, this tank contains both CO</w:t>
                            </w:r>
                            <w:r w:rsidRPr="008E6557">
                              <w:rPr>
                                <w:rFonts w:ascii="Rockwell" w:hAnsi="Rockwell"/>
                                <w:sz w:val="22"/>
                                <w:vertAlign w:val="subscript"/>
                              </w:rPr>
                              <w:t>2</w:t>
                            </w:r>
                            <w:r w:rsidRPr="008E6557">
                              <w:rPr>
                                <w:rFonts w:ascii="Rockwell" w:hAnsi="Rockwell"/>
                                <w:i/>
                                <w:sz w:val="22"/>
                                <w:vertAlign w:val="subscript"/>
                              </w:rPr>
                              <w:t xml:space="preserve">(g) </w:t>
                            </w:r>
                            <w:r w:rsidRPr="008E6557">
                              <w:rPr>
                                <w:rFonts w:ascii="Rockwell" w:hAnsi="Rockwell"/>
                                <w:sz w:val="22"/>
                              </w:rPr>
                              <w:t>and CO</w:t>
                            </w:r>
                            <w:r w:rsidRPr="008E6557">
                              <w:rPr>
                                <w:rFonts w:ascii="Rockwell" w:hAnsi="Rockwell"/>
                                <w:sz w:val="22"/>
                                <w:vertAlign w:val="subscript"/>
                              </w:rPr>
                              <w:t>2</w:t>
                            </w:r>
                            <w:r w:rsidRPr="008E6557">
                              <w:rPr>
                                <w:rFonts w:ascii="Rockwell" w:hAnsi="Rockwell"/>
                                <w:i/>
                                <w:sz w:val="22"/>
                                <w:vertAlign w:val="subscript"/>
                              </w:rPr>
                              <w:t xml:space="preserve">(l).  </w:t>
                            </w:r>
                            <w:r w:rsidRPr="008E6557">
                              <w:rPr>
                                <w:rFonts w:ascii="Rockwell" w:hAnsi="Rockwell"/>
                                <w:sz w:val="22"/>
                              </w:rPr>
                              <w:t>After a paintball game, the tank contains only CO</w:t>
                            </w:r>
                            <w:r w:rsidRPr="008E6557">
                              <w:rPr>
                                <w:rFonts w:ascii="Rockwell" w:hAnsi="Rockwell"/>
                                <w:sz w:val="22"/>
                                <w:vertAlign w:val="subscript"/>
                              </w:rPr>
                              <w:t>2</w:t>
                            </w:r>
                            <w:r w:rsidRPr="008E6557">
                              <w:rPr>
                                <w:rFonts w:ascii="Rockwell" w:hAnsi="Rockwell"/>
                                <w:i/>
                                <w:sz w:val="22"/>
                                <w:vertAlign w:val="subscript"/>
                              </w:rPr>
                              <w:t>(g).</w:t>
                            </w:r>
                          </w:p>
                          <w:p w:rsidR="008E6557" w:rsidRPr="008E6557" w:rsidRDefault="008E6557" w:rsidP="008E6557">
                            <w:pPr>
                              <w:rPr>
                                <w:rFonts w:ascii="Rockwell" w:hAnsi="Rockwell"/>
                                <w:sz w:val="22"/>
                              </w:rPr>
                            </w:pPr>
                          </w:p>
                          <w:p w:rsidR="00A30D30" w:rsidRPr="00A30D30" w:rsidRDefault="008E6557" w:rsidP="00A30D30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E6557">
                              <w:rPr>
                                <w:rFonts w:ascii="Rockwell" w:hAnsi="Rockwell"/>
                                <w:sz w:val="22"/>
                              </w:rPr>
                              <w:t xml:space="preserve">After the paintball game, the tank has a pressure of 6.1 atmosphere and is at 293K.  If the tank is heated to 313K, the pressure in the tank will change.  Show a numerical set-up and calculation for determining the </w:t>
                            </w: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 xml:space="preserve">new </w:t>
                            </w:r>
                            <w:r w:rsidRPr="008E6557">
                              <w:rPr>
                                <w:rFonts w:ascii="Rockwell" w:hAnsi="Rockwell"/>
                                <w:sz w:val="22"/>
                              </w:rPr>
                              <w:t>pressure of the gas in the tan</w:t>
                            </w: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>k</w:t>
                            </w:r>
                            <w:r w:rsidRPr="008E6557">
                              <w:rPr>
                                <w:rFonts w:ascii="Rockwell" w:hAnsi="Rockwell"/>
                                <w:sz w:val="22"/>
                              </w:rPr>
                              <w:t xml:space="preserve">. </w:t>
                            </w: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 xml:space="preserve"> </w:t>
                            </w:r>
                          </w:p>
                          <w:p w:rsidR="008E6557" w:rsidRPr="008E6557" w:rsidRDefault="008E6557">
                            <w:pPr>
                              <w:rPr>
                                <w:rFonts w:ascii="Rockwell" w:eastAsia="Times New Roman" w:hAnsi="Rockwell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15pt;margin-top:4.9pt;width:545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" fillcolor="white [3201]" strokeweight=".5pt">
                <v:textbox>
                  <w:txbxContent>
                    <w:p w:rsidR="008E6557" w:rsidRPr="008E6557" w:rsidRDefault="008E6557" w:rsidP="008E6557">
                      <w:pPr>
                        <w:rPr>
                          <w:rFonts w:ascii="Rockwell" w:hAnsi="Rockwell"/>
                          <w:sz w:val="22"/>
                        </w:rPr>
                      </w:pPr>
                      <w:r w:rsidRPr="008E6557">
                        <w:rPr>
                          <w:rFonts w:ascii="Rockwell" w:hAnsi="Rockwell"/>
                          <w:b/>
                          <w:sz w:val="22"/>
                        </w:rPr>
                        <w:t>The Question:</w:t>
                      </w:r>
                      <w:r w:rsidRPr="008E6557">
                        <w:rPr>
                          <w:rFonts w:ascii="Rockwell" w:hAnsi="Rockwell"/>
                          <w:sz w:val="22"/>
                        </w:rPr>
                        <w:t xml:space="preserve"> Paintball is a popular recreational activity that uses a metal tank of compressed carbon dioxide or nitrogen to launch small capsules of paint.  A typical tank has a volume of 508 cubic centimeters.  A 340.-gram sample of carbon dioxide is added to the tank before it is used for paintball.  At 20 </w:t>
                      </w:r>
                      <w:r>
                        <w:rPr>
                          <w:rFonts w:ascii="Rockwell" w:hAnsi="Rockwell"/>
                          <w:sz w:val="22"/>
                        </w:rPr>
                        <w:sym w:font="Symbol" w:char="F0B0"/>
                      </w:r>
                      <w:r w:rsidRPr="008E6557">
                        <w:rPr>
                          <w:rFonts w:ascii="Rockwell" w:hAnsi="Rockwell"/>
                          <w:sz w:val="22"/>
                        </w:rPr>
                        <w:t>C, this tank contains both CO</w:t>
                      </w:r>
                      <w:r w:rsidRPr="008E6557">
                        <w:rPr>
                          <w:rFonts w:ascii="Rockwell" w:hAnsi="Rockwell"/>
                          <w:sz w:val="22"/>
                          <w:vertAlign w:val="subscript"/>
                        </w:rPr>
                        <w:t>2</w:t>
                      </w:r>
                      <w:r w:rsidRPr="008E6557">
                        <w:rPr>
                          <w:rFonts w:ascii="Rockwell" w:hAnsi="Rockwell"/>
                          <w:i/>
                          <w:sz w:val="22"/>
                          <w:vertAlign w:val="subscript"/>
                        </w:rPr>
                        <w:t xml:space="preserve">(g) </w:t>
                      </w:r>
                      <w:r w:rsidRPr="008E6557">
                        <w:rPr>
                          <w:rFonts w:ascii="Rockwell" w:hAnsi="Rockwell"/>
                          <w:sz w:val="22"/>
                        </w:rPr>
                        <w:t>and CO</w:t>
                      </w:r>
                      <w:r w:rsidRPr="008E6557">
                        <w:rPr>
                          <w:rFonts w:ascii="Rockwell" w:hAnsi="Rockwell"/>
                          <w:sz w:val="22"/>
                          <w:vertAlign w:val="subscript"/>
                        </w:rPr>
                        <w:t>2</w:t>
                      </w:r>
                      <w:r w:rsidRPr="008E6557">
                        <w:rPr>
                          <w:rFonts w:ascii="Rockwell" w:hAnsi="Rockwell"/>
                          <w:i/>
                          <w:sz w:val="22"/>
                          <w:vertAlign w:val="subscript"/>
                        </w:rPr>
                        <w:t xml:space="preserve">(l).  </w:t>
                      </w:r>
                      <w:r w:rsidRPr="008E6557">
                        <w:rPr>
                          <w:rFonts w:ascii="Rockwell" w:hAnsi="Rockwell"/>
                          <w:sz w:val="22"/>
                        </w:rPr>
                        <w:t>After a paintball game, the tank contains only CO</w:t>
                      </w:r>
                      <w:r w:rsidRPr="008E6557">
                        <w:rPr>
                          <w:rFonts w:ascii="Rockwell" w:hAnsi="Rockwell"/>
                          <w:sz w:val="22"/>
                          <w:vertAlign w:val="subscript"/>
                        </w:rPr>
                        <w:t>2</w:t>
                      </w:r>
                      <w:r w:rsidRPr="008E6557">
                        <w:rPr>
                          <w:rFonts w:ascii="Rockwell" w:hAnsi="Rockwell"/>
                          <w:i/>
                          <w:sz w:val="22"/>
                          <w:vertAlign w:val="subscript"/>
                        </w:rPr>
                        <w:t>(g).</w:t>
                      </w:r>
                    </w:p>
                    <w:p w:rsidR="008E6557" w:rsidRPr="008E6557" w:rsidRDefault="008E6557" w:rsidP="008E6557">
                      <w:pPr>
                        <w:rPr>
                          <w:rFonts w:ascii="Rockwell" w:hAnsi="Rockwell"/>
                          <w:sz w:val="22"/>
                        </w:rPr>
                      </w:pPr>
                    </w:p>
                    <w:p w:rsidR="00A30D30" w:rsidRPr="00A30D30" w:rsidRDefault="008E6557" w:rsidP="00A30D30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E6557">
                        <w:rPr>
                          <w:rFonts w:ascii="Rockwell" w:hAnsi="Rockwell"/>
                          <w:sz w:val="22"/>
                        </w:rPr>
                        <w:t xml:space="preserve">After the paintball game, the tank has a pressure of 6.1 atmosphere and is at 293K.  If the tank is heated to 313K, the pressure in the tank will change.  Show a numerical set-up and calculation for determining the </w:t>
                      </w:r>
                      <w:r>
                        <w:rPr>
                          <w:rFonts w:ascii="Rockwell" w:hAnsi="Rockwell"/>
                          <w:sz w:val="22"/>
                        </w:rPr>
                        <w:t xml:space="preserve">new </w:t>
                      </w:r>
                      <w:r w:rsidRPr="008E6557">
                        <w:rPr>
                          <w:rFonts w:ascii="Rockwell" w:hAnsi="Rockwell"/>
                          <w:sz w:val="22"/>
                        </w:rPr>
                        <w:t>pressure of the gas in the tan</w:t>
                      </w:r>
                      <w:r>
                        <w:rPr>
                          <w:rFonts w:ascii="Rockwell" w:hAnsi="Rockwell"/>
                          <w:sz w:val="22"/>
                        </w:rPr>
                        <w:t>k</w:t>
                      </w:r>
                      <w:r w:rsidRPr="008E6557">
                        <w:rPr>
                          <w:rFonts w:ascii="Rockwell" w:hAnsi="Rockwell"/>
                          <w:sz w:val="22"/>
                        </w:rPr>
                        <w:t xml:space="preserve">. </w:t>
                      </w:r>
                      <w:r>
                        <w:rPr>
                          <w:rFonts w:ascii="Rockwell" w:hAnsi="Rockwell"/>
                          <w:sz w:val="22"/>
                        </w:rPr>
                        <w:t xml:space="preserve"> </w:t>
                      </w:r>
                    </w:p>
                    <w:p w:rsidR="008E6557" w:rsidRPr="008E6557" w:rsidRDefault="008E6557">
                      <w:pPr>
                        <w:rPr>
                          <w:rFonts w:ascii="Rockwell" w:eastAsia="Times New Roman" w:hAnsi="Rockwell"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557" w:rsidRDefault="008E6557" w:rsidP="008E6557">
      <w:pPr>
        <w:jc w:val="center"/>
        <w:rPr>
          <w:rFonts w:ascii="Rockwell" w:hAnsi="Rockwell"/>
          <w:b/>
          <w:sz w:val="32"/>
        </w:rPr>
      </w:pPr>
    </w:p>
    <w:p w:rsidR="008E6557" w:rsidRDefault="008E6557" w:rsidP="008E6557">
      <w:pPr>
        <w:jc w:val="center"/>
        <w:rPr>
          <w:rFonts w:ascii="Rockwell" w:hAnsi="Rockwell"/>
          <w:b/>
          <w:sz w:val="32"/>
        </w:rPr>
      </w:pPr>
    </w:p>
    <w:p w:rsidR="008E6557" w:rsidRDefault="008E6557" w:rsidP="008E6557">
      <w:pPr>
        <w:jc w:val="center"/>
        <w:rPr>
          <w:rFonts w:ascii="Rockwell" w:hAnsi="Rockwell"/>
          <w:b/>
          <w:sz w:val="32"/>
        </w:rPr>
      </w:pPr>
    </w:p>
    <w:p w:rsidR="008E6557" w:rsidRDefault="008E6557" w:rsidP="008E6557">
      <w:pPr>
        <w:jc w:val="center"/>
        <w:rPr>
          <w:rFonts w:ascii="Rockwell" w:hAnsi="Rockwell"/>
          <w:b/>
          <w:sz w:val="32"/>
        </w:rPr>
      </w:pPr>
    </w:p>
    <w:p w:rsidR="008E6557" w:rsidRDefault="008E6557" w:rsidP="008E6557">
      <w:pPr>
        <w:jc w:val="center"/>
        <w:rPr>
          <w:rFonts w:ascii="Rockwell" w:hAnsi="Rockwell"/>
          <w:b/>
          <w:sz w:val="32"/>
        </w:rPr>
      </w:pPr>
    </w:p>
    <w:p w:rsidR="008E6557" w:rsidRDefault="008E6557" w:rsidP="008E6557">
      <w:pPr>
        <w:rPr>
          <w:rFonts w:ascii="Rockwell" w:hAnsi="Rockwell"/>
          <w:b/>
          <w:sz w:val="32"/>
        </w:rPr>
      </w:pPr>
    </w:p>
    <w:p w:rsidR="008E6557" w:rsidRDefault="008E6557" w:rsidP="008E6557">
      <w:pPr>
        <w:rPr>
          <w:rFonts w:ascii="Rockwell" w:hAnsi="Rockwell"/>
          <w:sz w:val="22"/>
        </w:rPr>
      </w:pPr>
      <w:r w:rsidRPr="008E6557">
        <w:rPr>
          <w:rFonts w:ascii="Rockwell" w:hAnsi="Rockwell"/>
          <w:b/>
          <w:sz w:val="22"/>
        </w:rPr>
        <w:t xml:space="preserve">Predict: </w:t>
      </w:r>
      <w:r>
        <w:rPr>
          <w:rFonts w:ascii="Rockwell" w:hAnsi="Rockwell"/>
          <w:sz w:val="22"/>
        </w:rPr>
        <w:t>What do you think will happen to the pressure inside the gas tank as the temperature increases?</w:t>
      </w:r>
      <w:r w:rsidR="00BD18FF">
        <w:rPr>
          <w:rFonts w:ascii="Rockwell" w:hAnsi="Rockwell"/>
          <w:sz w:val="22"/>
        </w:rPr>
        <w:t xml:space="preserve"> Explain briefly. </w:t>
      </w:r>
    </w:p>
    <w:p w:rsidR="00BD18FF" w:rsidRDefault="00BD18FF" w:rsidP="00BD18FF">
      <w:p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__________________________________________________________________________________________________</w:t>
      </w:r>
    </w:p>
    <w:p w:rsidR="008E6557" w:rsidRDefault="008E6557" w:rsidP="00BD18FF">
      <w:p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__________________________________________________________________________________________________</w:t>
      </w:r>
    </w:p>
    <w:p w:rsidR="008E6557" w:rsidRDefault="008E6557" w:rsidP="008E6557">
      <w:pPr>
        <w:rPr>
          <w:rFonts w:ascii="Rockwell" w:hAnsi="Rockwell"/>
          <w:b/>
          <w:sz w:val="22"/>
        </w:rPr>
      </w:pPr>
      <w:r w:rsidRPr="00EF61ED">
        <w:rPr>
          <w:rFonts w:ascii="Rockwell" w:hAnsi="Rockwell"/>
          <w:b/>
          <w:sz w:val="22"/>
        </w:rPr>
        <w:t xml:space="preserve">Evidence: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879"/>
        <w:gridCol w:w="4315"/>
      </w:tblGrid>
      <w:tr w:rsidR="00BD18FF" w:rsidTr="00BD18FF">
        <w:tc>
          <w:tcPr>
            <w:tcW w:w="3596" w:type="dxa"/>
          </w:tcPr>
          <w:p w:rsidR="00BD18FF" w:rsidRDefault="00BD18FF" w:rsidP="00BD18FF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Textual Evidence</w:t>
            </w:r>
          </w:p>
        </w:tc>
        <w:tc>
          <w:tcPr>
            <w:tcW w:w="2879" w:type="dxa"/>
          </w:tcPr>
          <w:p w:rsidR="00BD18FF" w:rsidRDefault="00BD18FF" w:rsidP="00BD18FF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Equations</w:t>
            </w:r>
          </w:p>
        </w:tc>
        <w:tc>
          <w:tcPr>
            <w:tcW w:w="4315" w:type="dxa"/>
          </w:tcPr>
          <w:p w:rsidR="00BD18FF" w:rsidRDefault="00BD18FF" w:rsidP="00BD18FF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Calculations</w:t>
            </w:r>
          </w:p>
        </w:tc>
      </w:tr>
      <w:tr w:rsidR="00BD18FF" w:rsidTr="00BD18FF">
        <w:tc>
          <w:tcPr>
            <w:tcW w:w="3596" w:type="dxa"/>
          </w:tcPr>
          <w:p w:rsidR="00BD18FF" w:rsidRDefault="00BD18FF" w:rsidP="00BD18FF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b/>
                <w:sz w:val="22"/>
              </w:rPr>
            </w:pPr>
          </w:p>
          <w:p w:rsidR="00BD18FF" w:rsidRDefault="00BD18FF" w:rsidP="00BD18FF">
            <w:pPr>
              <w:rPr>
                <w:rFonts w:ascii="Rockwell" w:hAnsi="Rockwell"/>
                <w:b/>
                <w:sz w:val="22"/>
              </w:rPr>
            </w:pPr>
          </w:p>
          <w:p w:rsidR="00BD18FF" w:rsidRDefault="00BD18FF" w:rsidP="00BD18FF">
            <w:pPr>
              <w:rPr>
                <w:rFonts w:ascii="Rockwell" w:hAnsi="Rockwell"/>
                <w:b/>
                <w:sz w:val="22"/>
              </w:rPr>
            </w:pPr>
          </w:p>
          <w:p w:rsidR="00BD18FF" w:rsidRDefault="00BD18FF" w:rsidP="00BD18FF">
            <w:pPr>
              <w:rPr>
                <w:rFonts w:ascii="Rockwell" w:hAnsi="Rockwell"/>
                <w:b/>
                <w:sz w:val="22"/>
              </w:rPr>
            </w:pPr>
          </w:p>
          <w:p w:rsidR="00BD18FF" w:rsidRPr="00BD18FF" w:rsidRDefault="00BD18FF" w:rsidP="00BD18FF">
            <w:pPr>
              <w:rPr>
                <w:rFonts w:ascii="Rockwell" w:hAnsi="Rockwell"/>
                <w:b/>
                <w:sz w:val="22"/>
              </w:rPr>
            </w:pPr>
          </w:p>
          <w:p w:rsidR="00BD18FF" w:rsidRDefault="00BD18FF" w:rsidP="00BD18FF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b/>
                <w:sz w:val="22"/>
              </w:rPr>
            </w:pPr>
          </w:p>
          <w:p w:rsidR="00BD18FF" w:rsidRDefault="00BD18FF" w:rsidP="00BD18FF">
            <w:pPr>
              <w:rPr>
                <w:rFonts w:ascii="Rockwell" w:hAnsi="Rockwell"/>
                <w:b/>
                <w:sz w:val="22"/>
              </w:rPr>
            </w:pPr>
          </w:p>
          <w:p w:rsidR="00BD18FF" w:rsidRDefault="00BD18FF" w:rsidP="00BD18FF">
            <w:pPr>
              <w:rPr>
                <w:rFonts w:ascii="Rockwell" w:hAnsi="Rockwell"/>
                <w:b/>
                <w:sz w:val="22"/>
              </w:rPr>
            </w:pPr>
          </w:p>
          <w:p w:rsidR="00BD18FF" w:rsidRDefault="00BD18FF" w:rsidP="00BD18FF">
            <w:pPr>
              <w:rPr>
                <w:rFonts w:ascii="Rockwell" w:hAnsi="Rockwell"/>
                <w:b/>
                <w:sz w:val="22"/>
              </w:rPr>
            </w:pPr>
          </w:p>
          <w:p w:rsidR="00BD18FF" w:rsidRPr="00BD18FF" w:rsidRDefault="00BD18FF" w:rsidP="00BD18FF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879" w:type="dxa"/>
          </w:tcPr>
          <w:p w:rsidR="00BD18FF" w:rsidRDefault="00BD18FF" w:rsidP="00BD18FF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2"/>
              </w:rPr>
            </w:pPr>
            <w:r w:rsidRPr="00BD18FF">
              <w:rPr>
                <w:rFonts w:ascii="Rockwell" w:hAnsi="Rockwell"/>
                <w:sz w:val="22"/>
              </w:rPr>
              <w:t>Combined Gas Law</w:t>
            </w:r>
          </w:p>
          <w:p w:rsidR="00BD18FF" w:rsidRDefault="00BD18FF" w:rsidP="00BD18FF">
            <w:pPr>
              <w:rPr>
                <w:rFonts w:ascii="Rockwell" w:hAnsi="Rockwell"/>
                <w:sz w:val="22"/>
              </w:rPr>
            </w:pPr>
          </w:p>
          <w:p w:rsidR="00BD18FF" w:rsidRDefault="00BD18FF" w:rsidP="00BD18FF">
            <w:pPr>
              <w:rPr>
                <w:rFonts w:ascii="Rockwell" w:hAnsi="Rockwell"/>
                <w:sz w:val="22"/>
              </w:rPr>
            </w:pPr>
          </w:p>
          <w:p w:rsidR="00BD18FF" w:rsidRDefault="00BD18FF" w:rsidP="00BD18FF">
            <w:pPr>
              <w:rPr>
                <w:rFonts w:ascii="Rockwell" w:hAnsi="Rockwell"/>
                <w:sz w:val="22"/>
              </w:rPr>
            </w:pPr>
          </w:p>
          <w:p w:rsidR="00BD18FF" w:rsidRPr="00BD18FF" w:rsidRDefault="00BD18FF" w:rsidP="00BD18FF">
            <w:pPr>
              <w:rPr>
                <w:rFonts w:ascii="Rockwell" w:hAnsi="Rockwell"/>
                <w:sz w:val="22"/>
              </w:rPr>
            </w:pPr>
          </w:p>
          <w:p w:rsidR="00BD18FF" w:rsidRPr="00BD18FF" w:rsidRDefault="00BD18FF" w:rsidP="00BD18FF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b/>
                <w:sz w:val="22"/>
              </w:rPr>
            </w:pPr>
            <w:r w:rsidRPr="00BD18FF">
              <w:rPr>
                <w:rFonts w:ascii="Rockwell" w:hAnsi="Rockwell"/>
                <w:sz w:val="22"/>
              </w:rPr>
              <w:t>Manipulated Equation</w:t>
            </w:r>
          </w:p>
        </w:tc>
        <w:tc>
          <w:tcPr>
            <w:tcW w:w="4315" w:type="dxa"/>
          </w:tcPr>
          <w:p w:rsidR="00BD18FF" w:rsidRDefault="00BD18FF" w:rsidP="008E6557">
            <w:pPr>
              <w:rPr>
                <w:rFonts w:ascii="Rockwell" w:hAnsi="Rockwell"/>
                <w:b/>
                <w:sz w:val="22"/>
              </w:rPr>
            </w:pPr>
          </w:p>
        </w:tc>
      </w:tr>
    </w:tbl>
    <w:p w:rsidR="008E6557" w:rsidRDefault="008E6557" w:rsidP="008E6557">
      <w:pPr>
        <w:rPr>
          <w:rFonts w:ascii="Rockwell" w:hAnsi="Rockwell"/>
          <w:b/>
          <w:sz w:val="22"/>
        </w:rPr>
      </w:pPr>
      <w:r w:rsidRPr="00EF61ED">
        <w:rPr>
          <w:rFonts w:ascii="Rockwell" w:hAnsi="Rockwell"/>
          <w:b/>
          <w:sz w:val="22"/>
        </w:rPr>
        <w:t xml:space="preserve">Reasoning: </w:t>
      </w:r>
    </w:p>
    <w:p w:rsidR="00EF61ED" w:rsidRDefault="00BD18FF" w:rsidP="00EF61ED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Describe the </w:t>
      </w:r>
      <w:r w:rsidRPr="00BD18FF">
        <w:rPr>
          <w:rFonts w:ascii="Rockwell" w:hAnsi="Rockwell"/>
          <w:i/>
          <w:sz w:val="22"/>
        </w:rPr>
        <w:t>law</w:t>
      </w:r>
      <w:r>
        <w:rPr>
          <w:rFonts w:ascii="Rockwell" w:hAnsi="Rockwell"/>
          <w:sz w:val="22"/>
        </w:rPr>
        <w:t xml:space="preserve"> that predicts the relationship between pressure and temperature</w:t>
      </w:r>
    </w:p>
    <w:p w:rsidR="00BD18FF" w:rsidRDefault="00BD18FF" w:rsidP="00EF61ED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Describe the </w:t>
      </w:r>
      <w:r w:rsidRPr="00BD18FF">
        <w:rPr>
          <w:rFonts w:ascii="Rockwell" w:hAnsi="Rockwell"/>
          <w:i/>
          <w:sz w:val="22"/>
        </w:rPr>
        <w:t>type</w:t>
      </w:r>
      <w:r>
        <w:rPr>
          <w:rFonts w:ascii="Rockwell" w:hAnsi="Rockwell"/>
          <w:sz w:val="22"/>
        </w:rPr>
        <w:t xml:space="preserve"> of relationship between pressure and temperature (indirect or direct)</w:t>
      </w:r>
    </w:p>
    <w:p w:rsidR="00BD18FF" w:rsidRDefault="00BD18FF" w:rsidP="00EF61ED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Explain what is going on, on a molecular level, inside the tank as the temperature changes </w:t>
      </w:r>
      <w:r w:rsidRPr="00BD18FF">
        <w:rPr>
          <w:rFonts w:ascii="Rockwell" w:hAnsi="Rockwell"/>
          <w:i/>
          <w:sz w:val="22"/>
        </w:rPr>
        <w:t>in terms of</w:t>
      </w:r>
      <w:r>
        <w:rPr>
          <w:rFonts w:ascii="Rockwell" w:hAnsi="Rockwell"/>
          <w:sz w:val="22"/>
        </w:rPr>
        <w:t xml:space="preserve"> average kinetic energy, temperature, number of collisions, and pressure.</w:t>
      </w:r>
    </w:p>
    <w:p w:rsidR="00BD18FF" w:rsidRDefault="00BD18FF" w:rsidP="00EF61ED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Describe whether or not your evidence supports your prediction. </w:t>
      </w:r>
    </w:p>
    <w:p w:rsidR="00BD18FF" w:rsidRPr="00BD18FF" w:rsidRDefault="00BD18FF" w:rsidP="00BD18FF">
      <w:pPr>
        <w:spacing w:line="360" w:lineRule="auto"/>
        <w:rPr>
          <w:rFonts w:ascii="Rockwell" w:hAnsi="Rockwell"/>
          <w:sz w:val="22"/>
        </w:rPr>
      </w:pPr>
      <w:r w:rsidRPr="00BD18FF">
        <w:rPr>
          <w:rFonts w:ascii="Rockwell" w:hAnsi="Rockwell"/>
          <w:sz w:val="22"/>
        </w:rPr>
        <w:t>_______________________________________________________________________________________________________________________________________________</w:t>
      </w:r>
      <w:r>
        <w:rPr>
          <w:rFonts w:ascii="Rockwell" w:hAnsi="Rockwell"/>
          <w:sz w:val="22"/>
        </w:rPr>
        <w:t>__________________________</w:t>
      </w:r>
      <w:r w:rsidRPr="00BD18FF">
        <w:rPr>
          <w:rFonts w:ascii="Rockwell" w:hAnsi="Rockwell"/>
          <w:sz w:val="22"/>
        </w:rPr>
        <w:t>_____________________________________________________________________________________</w:t>
      </w:r>
      <w:r>
        <w:rPr>
          <w:rFonts w:ascii="Rockwell" w:hAnsi="Rockwell"/>
          <w:sz w:val="22"/>
        </w:rPr>
        <w:t>__________________________</w:t>
      </w:r>
      <w:r w:rsidRPr="00BD18FF">
        <w:rPr>
          <w:rFonts w:ascii="Rockwell" w:hAnsi="Rockwell"/>
          <w:sz w:val="22"/>
        </w:rPr>
        <w:t>_____________________________________________________________________________________</w:t>
      </w:r>
      <w:r>
        <w:rPr>
          <w:rFonts w:ascii="Rockwell" w:hAnsi="Rockwell"/>
          <w:sz w:val="22"/>
        </w:rPr>
        <w:t>__________________________</w:t>
      </w:r>
      <w:r w:rsidRPr="00BD18FF">
        <w:rPr>
          <w:rFonts w:ascii="Rockwell" w:hAnsi="Rockwell"/>
          <w:sz w:val="22"/>
        </w:rPr>
        <w:t>_____________________________________________________________________________________</w:t>
      </w:r>
      <w:r>
        <w:rPr>
          <w:rFonts w:ascii="Rockwell" w:hAnsi="Rockwell"/>
          <w:sz w:val="22"/>
        </w:rPr>
        <w:t>__________________________</w:t>
      </w:r>
      <w:r w:rsidRPr="00BD18FF">
        <w:rPr>
          <w:rFonts w:ascii="Rockwell" w:hAnsi="Rockwell"/>
          <w:sz w:val="22"/>
        </w:rPr>
        <w:t>_____________________________________________________________________________________</w:t>
      </w:r>
      <w:r>
        <w:rPr>
          <w:rFonts w:ascii="Rockwell" w:hAnsi="Rockwell"/>
          <w:sz w:val="22"/>
        </w:rPr>
        <w:t>__________________________</w:t>
      </w:r>
      <w:r w:rsidRPr="00BD18FF">
        <w:rPr>
          <w:rFonts w:ascii="Rockwell" w:hAnsi="Rockwell"/>
          <w:sz w:val="22"/>
        </w:rPr>
        <w:t>_____________________________________________________________________________________</w:t>
      </w:r>
      <w:r>
        <w:rPr>
          <w:rFonts w:ascii="Rockwell" w:hAnsi="Rockwell"/>
          <w:sz w:val="22"/>
        </w:rPr>
        <w:t>__________________________</w:t>
      </w:r>
      <w:r w:rsidRPr="00BD18FF">
        <w:rPr>
          <w:rFonts w:ascii="Rockwell" w:hAnsi="Rockwell"/>
          <w:sz w:val="22"/>
        </w:rPr>
        <w:t>____________________________________________________________</w:t>
      </w:r>
      <w:r>
        <w:rPr>
          <w:rFonts w:ascii="Rockwell" w:hAnsi="Rockwell"/>
          <w:sz w:val="22"/>
        </w:rPr>
        <w:t>__________________________</w:t>
      </w:r>
      <w:r w:rsidRPr="00BD18FF">
        <w:rPr>
          <w:rFonts w:ascii="Rockwell" w:hAnsi="Rockwell"/>
          <w:sz w:val="22"/>
        </w:rPr>
        <w:t>______________________________________________________________________________________________________________</w:t>
      </w:r>
      <w:r>
        <w:rPr>
          <w:rFonts w:ascii="Rockwell" w:hAnsi="Rockwell"/>
          <w:sz w:val="22"/>
        </w:rPr>
        <w:t>__________________________</w:t>
      </w:r>
      <w:r w:rsidRPr="00BD18FF">
        <w:rPr>
          <w:rFonts w:ascii="Rockwell" w:hAnsi="Rockwell"/>
          <w:sz w:val="22"/>
        </w:rPr>
        <w:t>__________________________________</w:t>
      </w:r>
    </w:p>
    <w:p w:rsidR="00BD18FF" w:rsidRDefault="00BD18FF" w:rsidP="008E6557">
      <w:pPr>
        <w:rPr>
          <w:rFonts w:ascii="Rockwell" w:hAnsi="Rockwell"/>
          <w:b/>
          <w:sz w:val="22"/>
        </w:rPr>
      </w:pPr>
    </w:p>
    <w:p w:rsidR="008E6557" w:rsidRDefault="008E6557" w:rsidP="008E6557">
      <w:pPr>
        <w:rPr>
          <w:rFonts w:ascii="Rockwell" w:hAnsi="Rockwell"/>
          <w:sz w:val="22"/>
        </w:rPr>
      </w:pPr>
      <w:r w:rsidRPr="00EF61ED">
        <w:rPr>
          <w:rFonts w:ascii="Rockwell" w:hAnsi="Rockwell"/>
          <w:b/>
          <w:sz w:val="22"/>
        </w:rPr>
        <w:t xml:space="preserve">Claim: </w:t>
      </w:r>
      <w:r w:rsidR="00BD18FF" w:rsidRPr="00BD18FF">
        <w:rPr>
          <w:rFonts w:ascii="Rockwell" w:hAnsi="Rockwell"/>
          <w:sz w:val="22"/>
        </w:rPr>
        <w:t xml:space="preserve">What is the new pressure inside the gas tank? </w:t>
      </w:r>
      <w:r w:rsidR="00BD18FF">
        <w:rPr>
          <w:rFonts w:ascii="Rockwell" w:hAnsi="Rockwell"/>
          <w:sz w:val="22"/>
        </w:rPr>
        <w:t>________________________________________________</w:t>
      </w:r>
    </w:p>
    <w:p w:rsidR="00BD18FF" w:rsidRDefault="00BD18FF" w:rsidP="00BD18FF">
      <w:pPr>
        <w:jc w:val="center"/>
        <w:rPr>
          <w:rFonts w:ascii="Rockwell" w:hAnsi="Rockwell"/>
          <w:b/>
          <w:sz w:val="32"/>
        </w:rPr>
      </w:pPr>
      <w:r w:rsidRPr="008E6557">
        <w:rPr>
          <w:rFonts w:ascii="Rockwell" w:hAnsi="Rockwell"/>
          <w:b/>
          <w:sz w:val="32"/>
        </w:rPr>
        <w:lastRenderedPageBreak/>
        <w:t>Gas Law CER</w:t>
      </w:r>
      <w:r w:rsidR="00A30D30">
        <w:rPr>
          <w:rFonts w:ascii="Rockwell" w:hAnsi="Rockwell"/>
          <w:b/>
          <w:sz w:val="32"/>
        </w:rPr>
        <w:t xml:space="preserve"> Self-Assessment &amp; Rubric</w:t>
      </w:r>
    </w:p>
    <w:p w:rsidR="00A30D30" w:rsidRDefault="00A30D30" w:rsidP="00A30D30">
      <w:pPr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 xml:space="preserve">Self-Assess </w:t>
      </w:r>
    </w:p>
    <w:p w:rsidR="00A30D30" w:rsidRPr="00A30D30" w:rsidRDefault="00A30D30" w:rsidP="00A30D30">
      <w:pPr>
        <w:rPr>
          <w:rFonts w:ascii="Rockwell" w:hAnsi="Rockwell"/>
          <w:sz w:val="22"/>
        </w:rPr>
      </w:pPr>
      <w:r w:rsidRPr="00A30D30">
        <w:rPr>
          <w:rFonts w:ascii="Rockwell" w:hAnsi="Rockwell"/>
          <w:b/>
          <w:sz w:val="22"/>
        </w:rPr>
        <w:t xml:space="preserve">Directions: </w:t>
      </w:r>
      <w:r w:rsidRPr="00A30D30">
        <w:rPr>
          <w:rFonts w:ascii="Rockwell" w:hAnsi="Rockwell"/>
          <w:sz w:val="22"/>
        </w:rPr>
        <w:t>Look at the rubric below and grade yourself.  Explain why you rated yourself the way you did and how you can improve your final product.</w:t>
      </w:r>
      <w:r>
        <w:rPr>
          <w:rFonts w:ascii="Rockwell" w:hAnsi="Rockwell"/>
          <w:sz w:val="22"/>
        </w:rPr>
        <w:t xml:space="preserve">  This part is part of your grade and must be completed. </w:t>
      </w:r>
    </w:p>
    <w:p w:rsidR="00BD18FF" w:rsidRDefault="00BD18FF" w:rsidP="00BD18FF">
      <w:pPr>
        <w:jc w:val="center"/>
        <w:rPr>
          <w:rFonts w:ascii="Rockwell" w:hAnsi="Rockwell"/>
          <w:b/>
          <w:sz w:val="32"/>
        </w:rPr>
      </w:pPr>
    </w:p>
    <w:p w:rsidR="00A30D30" w:rsidRDefault="00A30D30" w:rsidP="00A30D30">
      <w:pPr>
        <w:spacing w:line="360" w:lineRule="auto"/>
        <w:rPr>
          <w:rFonts w:ascii="Rockwell" w:hAnsi="Rockwell"/>
          <w:b/>
          <w:sz w:val="32"/>
        </w:rPr>
      </w:pPr>
      <w:r w:rsidRPr="00BD18FF">
        <w:rPr>
          <w:rFonts w:ascii="Rockwell" w:hAnsi="Rockwell"/>
          <w:sz w:val="22"/>
        </w:rPr>
        <w:t>_______________________________________________________________________________________________________________________________________________</w:t>
      </w:r>
      <w:r>
        <w:rPr>
          <w:rFonts w:ascii="Rockwell" w:hAnsi="Rockwell"/>
          <w:sz w:val="22"/>
        </w:rPr>
        <w:t>__________________________</w:t>
      </w:r>
      <w:r w:rsidRPr="00BD18FF">
        <w:rPr>
          <w:rFonts w:ascii="Rockwell" w:hAnsi="Rockwell"/>
          <w:sz w:val="22"/>
        </w:rPr>
        <w:t>_____________________________________________________________________________________</w:t>
      </w:r>
      <w:r>
        <w:rPr>
          <w:rFonts w:ascii="Rockwell" w:hAnsi="Rockwell"/>
          <w:sz w:val="22"/>
        </w:rPr>
        <w:t>__________________________</w:t>
      </w:r>
      <w:r w:rsidRPr="00BD18FF">
        <w:rPr>
          <w:rFonts w:ascii="Rockwell" w:hAnsi="Rockwell"/>
          <w:sz w:val="22"/>
        </w:rPr>
        <w:t>_____________________________________________________________________________________</w:t>
      </w:r>
      <w:r>
        <w:rPr>
          <w:rFonts w:ascii="Rockwell" w:hAnsi="Rockwell"/>
          <w:sz w:val="22"/>
        </w:rPr>
        <w:t>__________________________</w:t>
      </w:r>
      <w:r w:rsidRPr="00BD18FF">
        <w:rPr>
          <w:rFonts w:ascii="Rockwell" w:hAnsi="Rockwell"/>
          <w:sz w:val="22"/>
        </w:rPr>
        <w:t>_____________________________________________________________________________________</w:t>
      </w:r>
      <w:r>
        <w:rPr>
          <w:rFonts w:ascii="Rockwell" w:hAnsi="Rockwell"/>
          <w:sz w:val="22"/>
        </w:rPr>
        <w:t>__________________________</w:t>
      </w:r>
      <w:r w:rsidRPr="00BD18FF">
        <w:rPr>
          <w:rFonts w:ascii="Rockwell" w:hAnsi="Rockwell"/>
          <w:sz w:val="22"/>
        </w:rPr>
        <w:t>_____________________________________________________________________________________</w:t>
      </w:r>
      <w:r>
        <w:rPr>
          <w:rFonts w:ascii="Rockwell" w:hAnsi="Rockwell"/>
          <w:sz w:val="22"/>
        </w:rPr>
        <w:t>_</w:t>
      </w:r>
    </w:p>
    <w:p w:rsidR="00A30D30" w:rsidRDefault="00A30D30" w:rsidP="00AE2C8E">
      <w:pPr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Rubric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178"/>
        <w:gridCol w:w="2587"/>
        <w:gridCol w:w="3060"/>
        <w:gridCol w:w="2970"/>
      </w:tblGrid>
      <w:tr w:rsidR="00BD18FF" w:rsidRPr="00EF365B" w:rsidTr="00BD7253">
        <w:tc>
          <w:tcPr>
            <w:tcW w:w="2178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b/>
                <w:sz w:val="22"/>
                <w:szCs w:val="28"/>
              </w:rPr>
            </w:pPr>
            <w:r w:rsidRPr="00A30D30">
              <w:rPr>
                <w:rFonts w:ascii="Rockwell" w:eastAsia="Times New Roman" w:hAnsi="Rockwell"/>
                <w:b/>
                <w:sz w:val="22"/>
                <w:szCs w:val="28"/>
              </w:rPr>
              <w:t>Criteria</w:t>
            </w:r>
          </w:p>
        </w:tc>
        <w:tc>
          <w:tcPr>
            <w:tcW w:w="2587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b/>
                <w:sz w:val="22"/>
                <w:szCs w:val="28"/>
              </w:rPr>
            </w:pPr>
            <w:r w:rsidRPr="00A30D30">
              <w:rPr>
                <w:rFonts w:ascii="Rockwell" w:eastAsia="Times New Roman" w:hAnsi="Rockwell"/>
                <w:b/>
                <w:sz w:val="22"/>
                <w:szCs w:val="28"/>
              </w:rPr>
              <w:t>Needs Work (1)</w:t>
            </w:r>
          </w:p>
        </w:tc>
        <w:tc>
          <w:tcPr>
            <w:tcW w:w="3060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b/>
                <w:sz w:val="22"/>
                <w:szCs w:val="28"/>
              </w:rPr>
            </w:pPr>
            <w:r w:rsidRPr="00A30D30">
              <w:rPr>
                <w:rFonts w:ascii="Rockwell" w:eastAsia="Times New Roman" w:hAnsi="Rockwell"/>
                <w:b/>
                <w:sz w:val="22"/>
                <w:szCs w:val="28"/>
              </w:rPr>
              <w:t>Proficient (2)</w:t>
            </w:r>
          </w:p>
        </w:tc>
        <w:tc>
          <w:tcPr>
            <w:tcW w:w="2970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b/>
                <w:sz w:val="22"/>
                <w:szCs w:val="28"/>
              </w:rPr>
            </w:pPr>
            <w:r w:rsidRPr="00A30D30">
              <w:rPr>
                <w:rFonts w:ascii="Rockwell" w:eastAsia="Times New Roman" w:hAnsi="Rockwell"/>
                <w:b/>
                <w:sz w:val="22"/>
                <w:szCs w:val="28"/>
              </w:rPr>
              <w:t>Exemplary (3)</w:t>
            </w:r>
          </w:p>
        </w:tc>
      </w:tr>
      <w:tr w:rsidR="00BD18FF" w:rsidRPr="00EF365B" w:rsidTr="00BD7253">
        <w:tc>
          <w:tcPr>
            <w:tcW w:w="2178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b/>
                <w:sz w:val="22"/>
                <w:szCs w:val="28"/>
              </w:rPr>
            </w:pPr>
            <w:r w:rsidRPr="00A30D30">
              <w:rPr>
                <w:rFonts w:ascii="Rockwell" w:eastAsia="Times New Roman" w:hAnsi="Rockwell"/>
                <w:b/>
                <w:sz w:val="22"/>
                <w:szCs w:val="28"/>
              </w:rPr>
              <w:t>Claim</w:t>
            </w:r>
          </w:p>
        </w:tc>
        <w:tc>
          <w:tcPr>
            <w:tcW w:w="2587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sz w:val="22"/>
                <w:szCs w:val="28"/>
                <w:u w:val="single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Claim is not clear, or stated in paragraph</w:t>
            </w:r>
          </w:p>
        </w:tc>
        <w:tc>
          <w:tcPr>
            <w:tcW w:w="3060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sz w:val="22"/>
                <w:szCs w:val="28"/>
                <w:u w:val="single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Claim is somewhat clear, but isn’t sound scientifically</w:t>
            </w:r>
          </w:p>
        </w:tc>
        <w:tc>
          <w:tcPr>
            <w:tcW w:w="2970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sz w:val="22"/>
                <w:szCs w:val="28"/>
                <w:u w:val="single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Claim is clear and sound scientifically</w:t>
            </w:r>
          </w:p>
        </w:tc>
      </w:tr>
      <w:tr w:rsidR="00BD18FF" w:rsidRPr="00EF365B" w:rsidTr="00BD7253">
        <w:tc>
          <w:tcPr>
            <w:tcW w:w="2178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b/>
                <w:sz w:val="22"/>
                <w:szCs w:val="28"/>
              </w:rPr>
            </w:pPr>
            <w:r w:rsidRPr="00A30D30">
              <w:rPr>
                <w:rFonts w:ascii="Rockwell" w:eastAsia="Times New Roman" w:hAnsi="Rockwell"/>
                <w:b/>
                <w:sz w:val="22"/>
                <w:szCs w:val="28"/>
              </w:rPr>
              <w:t>Prediction</w:t>
            </w:r>
          </w:p>
        </w:tc>
        <w:tc>
          <w:tcPr>
            <w:tcW w:w="2587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hAnsi="Rockwell"/>
                <w:color w:val="000000"/>
                <w:sz w:val="22"/>
                <w:szCs w:val="28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No prediction present</w:t>
            </w:r>
          </w:p>
        </w:tc>
        <w:tc>
          <w:tcPr>
            <w:tcW w:w="3060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hAnsi="Rockwell"/>
                <w:color w:val="000000"/>
                <w:sz w:val="22"/>
                <w:szCs w:val="28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Prediction but no explanation</w:t>
            </w:r>
          </w:p>
        </w:tc>
        <w:tc>
          <w:tcPr>
            <w:tcW w:w="2970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hAnsi="Rockwell"/>
                <w:color w:val="000000"/>
                <w:sz w:val="22"/>
                <w:szCs w:val="28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Prediction and explanation present</w:t>
            </w:r>
          </w:p>
        </w:tc>
      </w:tr>
      <w:tr w:rsidR="00BD18FF" w:rsidRPr="00EF365B" w:rsidTr="00BD7253">
        <w:trPr>
          <w:trHeight w:val="1565"/>
        </w:trPr>
        <w:tc>
          <w:tcPr>
            <w:tcW w:w="2178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b/>
                <w:sz w:val="22"/>
                <w:szCs w:val="28"/>
              </w:rPr>
            </w:pPr>
            <w:r w:rsidRPr="00A30D30">
              <w:rPr>
                <w:rFonts w:ascii="Rockwell" w:eastAsia="Times New Roman" w:hAnsi="Rockwell"/>
                <w:b/>
                <w:sz w:val="22"/>
                <w:szCs w:val="28"/>
              </w:rPr>
              <w:t>Textual Evidence</w:t>
            </w:r>
          </w:p>
        </w:tc>
        <w:tc>
          <w:tcPr>
            <w:tcW w:w="2587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sz w:val="22"/>
                <w:szCs w:val="28"/>
                <w:u w:val="single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NO evidence is used from the text to help support the claim.</w:t>
            </w:r>
          </w:p>
        </w:tc>
        <w:tc>
          <w:tcPr>
            <w:tcW w:w="3060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sz w:val="22"/>
                <w:szCs w:val="28"/>
                <w:u w:val="single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Some evidence is used from the text to support claim. All evidence may not be accurate in supporting claim</w:t>
            </w:r>
          </w:p>
        </w:tc>
        <w:tc>
          <w:tcPr>
            <w:tcW w:w="2970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sz w:val="22"/>
                <w:szCs w:val="28"/>
                <w:u w:val="single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Evidence is used from the text to help support the claim. Evidence is accurate and supports claim.</w:t>
            </w:r>
          </w:p>
        </w:tc>
      </w:tr>
      <w:tr w:rsidR="00BD18FF" w:rsidRPr="00EF365B" w:rsidTr="00BD7253">
        <w:tc>
          <w:tcPr>
            <w:tcW w:w="2178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b/>
                <w:sz w:val="22"/>
                <w:szCs w:val="28"/>
              </w:rPr>
            </w:pPr>
            <w:r w:rsidRPr="00A30D30">
              <w:rPr>
                <w:rFonts w:ascii="Rockwell" w:eastAsia="Times New Roman" w:hAnsi="Rockwell"/>
                <w:b/>
                <w:sz w:val="22"/>
                <w:szCs w:val="28"/>
              </w:rPr>
              <w:t>Calculations</w:t>
            </w:r>
          </w:p>
        </w:tc>
        <w:tc>
          <w:tcPr>
            <w:tcW w:w="2587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hAnsi="Rockwell"/>
                <w:color w:val="000000"/>
                <w:sz w:val="22"/>
                <w:szCs w:val="28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Incorrect Calculations</w:t>
            </w:r>
          </w:p>
        </w:tc>
        <w:tc>
          <w:tcPr>
            <w:tcW w:w="3060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hAnsi="Rockwell"/>
                <w:color w:val="000000"/>
                <w:sz w:val="22"/>
                <w:szCs w:val="28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Correct calculations, no units</w:t>
            </w:r>
          </w:p>
        </w:tc>
        <w:tc>
          <w:tcPr>
            <w:tcW w:w="2970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hAnsi="Rockwell"/>
                <w:color w:val="000000"/>
                <w:sz w:val="22"/>
                <w:szCs w:val="28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Correct calculations and appropriate units.</w:t>
            </w:r>
          </w:p>
        </w:tc>
      </w:tr>
      <w:tr w:rsidR="00BD18FF" w:rsidRPr="00EF365B" w:rsidTr="00BD7253">
        <w:tc>
          <w:tcPr>
            <w:tcW w:w="2178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b/>
                <w:sz w:val="22"/>
                <w:szCs w:val="28"/>
              </w:rPr>
            </w:pPr>
            <w:r w:rsidRPr="00A30D30">
              <w:rPr>
                <w:rFonts w:ascii="Rockwell" w:eastAsia="Times New Roman" w:hAnsi="Rockwell"/>
                <w:b/>
                <w:sz w:val="22"/>
                <w:szCs w:val="28"/>
              </w:rPr>
              <w:t>Reasoning</w:t>
            </w:r>
          </w:p>
        </w:tc>
        <w:tc>
          <w:tcPr>
            <w:tcW w:w="2587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sz w:val="22"/>
                <w:szCs w:val="28"/>
                <w:u w:val="single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No reasoning is given for the claim. No vocabulary is used to support evidence/claim.</w:t>
            </w:r>
          </w:p>
        </w:tc>
        <w:tc>
          <w:tcPr>
            <w:tcW w:w="3060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sz w:val="22"/>
                <w:szCs w:val="28"/>
                <w:u w:val="single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Reasoning is given using some scientific concepts. Vocabulary is used, but not 100% accurate in supporting the claim</w:t>
            </w:r>
          </w:p>
        </w:tc>
        <w:tc>
          <w:tcPr>
            <w:tcW w:w="2970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sz w:val="22"/>
                <w:szCs w:val="28"/>
                <w:u w:val="single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Reasoning is given using correct scientific concepts. Vocabulary is used to support the claim/evidence. All vocabulary is used correctly.</w:t>
            </w:r>
          </w:p>
        </w:tc>
      </w:tr>
      <w:tr w:rsidR="00BD18FF" w:rsidRPr="00EF365B" w:rsidTr="00BD7253">
        <w:tc>
          <w:tcPr>
            <w:tcW w:w="2178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b/>
                <w:sz w:val="22"/>
                <w:szCs w:val="28"/>
              </w:rPr>
            </w:pPr>
            <w:r w:rsidRPr="00A30D30">
              <w:rPr>
                <w:rFonts w:ascii="Rockwell" w:eastAsia="Times New Roman" w:hAnsi="Rockwell"/>
                <w:b/>
                <w:sz w:val="22"/>
                <w:szCs w:val="28"/>
              </w:rPr>
              <w:t>Grammar/</w:t>
            </w:r>
          </w:p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b/>
                <w:sz w:val="22"/>
                <w:szCs w:val="28"/>
              </w:rPr>
            </w:pPr>
            <w:r w:rsidRPr="00A30D30">
              <w:rPr>
                <w:rFonts w:ascii="Rockwell" w:eastAsia="Times New Roman" w:hAnsi="Rockwell"/>
                <w:b/>
                <w:sz w:val="22"/>
                <w:szCs w:val="28"/>
              </w:rPr>
              <w:t>Writing</w:t>
            </w:r>
          </w:p>
        </w:tc>
        <w:tc>
          <w:tcPr>
            <w:tcW w:w="2587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sz w:val="22"/>
                <w:szCs w:val="28"/>
                <w:u w:val="single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Full sentences are not used throughout the paragraph answer. There are more than 5 spelling or punctuation errors. Paragraph isn’t long enough to support claim.</w:t>
            </w:r>
          </w:p>
        </w:tc>
        <w:tc>
          <w:tcPr>
            <w:tcW w:w="3060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sz w:val="22"/>
                <w:szCs w:val="28"/>
                <w:u w:val="single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Full sentences are used in the answer. There are some small spelling and punctuation errors throughout the paragraph (3 or less) Paragraph is long enough to properly support the claim.</w:t>
            </w:r>
          </w:p>
        </w:tc>
        <w:tc>
          <w:tcPr>
            <w:tcW w:w="2970" w:type="dxa"/>
            <w:vAlign w:val="center"/>
          </w:tcPr>
          <w:p w:rsidR="00BD18FF" w:rsidRPr="00A30D30" w:rsidRDefault="00BD18FF" w:rsidP="00BD7253">
            <w:pPr>
              <w:pStyle w:val="DefaultMark"/>
              <w:jc w:val="center"/>
              <w:rPr>
                <w:rFonts w:ascii="Rockwell" w:eastAsia="Times New Roman" w:hAnsi="Rockwell"/>
                <w:sz w:val="22"/>
                <w:szCs w:val="28"/>
                <w:u w:val="single"/>
              </w:rPr>
            </w:pPr>
            <w:r w:rsidRPr="00A30D30">
              <w:rPr>
                <w:rFonts w:ascii="Rockwell" w:hAnsi="Rockwell"/>
                <w:color w:val="000000"/>
                <w:sz w:val="22"/>
                <w:szCs w:val="28"/>
              </w:rPr>
              <w:t>Full sentences are used throughout the answer. No spelling or punctuation errors are found in the paragraph. Paragraph is long enough to properly support the claim.</w:t>
            </w:r>
          </w:p>
        </w:tc>
      </w:tr>
      <w:tr w:rsidR="00AE2C8E" w:rsidRPr="00EF365B" w:rsidTr="00BD7253">
        <w:tc>
          <w:tcPr>
            <w:tcW w:w="2178" w:type="dxa"/>
            <w:vAlign w:val="center"/>
          </w:tcPr>
          <w:p w:rsidR="00AE2C8E" w:rsidRPr="00A30D30" w:rsidRDefault="00AE2C8E" w:rsidP="00BD7253">
            <w:pPr>
              <w:pStyle w:val="DefaultMark"/>
              <w:jc w:val="center"/>
              <w:rPr>
                <w:rFonts w:ascii="Rockwell" w:eastAsia="Times New Roman" w:hAnsi="Rockwell"/>
                <w:b/>
                <w:sz w:val="22"/>
                <w:szCs w:val="28"/>
              </w:rPr>
            </w:pPr>
            <w:r>
              <w:rPr>
                <w:rFonts w:ascii="Rockwell" w:eastAsia="Times New Roman" w:hAnsi="Rockwell"/>
                <w:b/>
                <w:sz w:val="22"/>
                <w:szCs w:val="28"/>
              </w:rPr>
              <w:t>Self-Assessment</w:t>
            </w:r>
          </w:p>
        </w:tc>
        <w:tc>
          <w:tcPr>
            <w:tcW w:w="2587" w:type="dxa"/>
            <w:vAlign w:val="center"/>
          </w:tcPr>
          <w:p w:rsidR="00AE2C8E" w:rsidRPr="00A30D30" w:rsidRDefault="00AE2C8E" w:rsidP="00BD7253">
            <w:pPr>
              <w:pStyle w:val="DefaultMark"/>
              <w:jc w:val="center"/>
              <w:rPr>
                <w:rFonts w:ascii="Rockwell" w:hAnsi="Rockwell"/>
                <w:color w:val="000000"/>
                <w:sz w:val="22"/>
                <w:szCs w:val="28"/>
              </w:rPr>
            </w:pPr>
            <w:r>
              <w:rPr>
                <w:rFonts w:ascii="Rockwell" w:hAnsi="Rockwell"/>
                <w:color w:val="000000"/>
                <w:sz w:val="22"/>
                <w:szCs w:val="28"/>
              </w:rPr>
              <w:t>No self-assessment present</w:t>
            </w:r>
          </w:p>
        </w:tc>
        <w:tc>
          <w:tcPr>
            <w:tcW w:w="3060" w:type="dxa"/>
            <w:vAlign w:val="center"/>
          </w:tcPr>
          <w:p w:rsidR="00AE2C8E" w:rsidRPr="00A30D30" w:rsidRDefault="00AE2C8E" w:rsidP="00AE2C8E">
            <w:pPr>
              <w:pStyle w:val="DefaultMark"/>
              <w:jc w:val="center"/>
              <w:rPr>
                <w:rFonts w:ascii="Rockwell" w:hAnsi="Rockwell"/>
                <w:color w:val="000000"/>
                <w:sz w:val="22"/>
                <w:szCs w:val="28"/>
              </w:rPr>
            </w:pPr>
            <w:r>
              <w:rPr>
                <w:rFonts w:ascii="Rockwell" w:hAnsi="Rockwell"/>
                <w:color w:val="000000"/>
                <w:sz w:val="22"/>
                <w:szCs w:val="28"/>
              </w:rPr>
              <w:t>Little to no explanation of self-assessed grade</w:t>
            </w:r>
          </w:p>
        </w:tc>
        <w:tc>
          <w:tcPr>
            <w:tcW w:w="2970" w:type="dxa"/>
            <w:vAlign w:val="center"/>
          </w:tcPr>
          <w:p w:rsidR="00AE2C8E" w:rsidRPr="00A30D30" w:rsidRDefault="00AE2C8E" w:rsidP="00BD7253">
            <w:pPr>
              <w:pStyle w:val="DefaultMark"/>
              <w:jc w:val="center"/>
              <w:rPr>
                <w:rFonts w:ascii="Rockwell" w:hAnsi="Rockwell"/>
                <w:color w:val="000000"/>
                <w:sz w:val="22"/>
                <w:szCs w:val="28"/>
              </w:rPr>
            </w:pPr>
            <w:r>
              <w:rPr>
                <w:rFonts w:ascii="Rockwell" w:hAnsi="Rockwell"/>
                <w:color w:val="000000"/>
                <w:sz w:val="22"/>
                <w:szCs w:val="28"/>
              </w:rPr>
              <w:t>Strong explanation of self-assessed grade</w:t>
            </w:r>
          </w:p>
        </w:tc>
      </w:tr>
    </w:tbl>
    <w:p w:rsidR="00D1696C" w:rsidRDefault="00D1696C" w:rsidP="00AE2C8E">
      <w:pPr>
        <w:rPr>
          <w:rFonts w:ascii="Rockwell" w:hAnsi="Rockwell"/>
          <w:b/>
          <w:sz w:val="32"/>
        </w:rPr>
      </w:pPr>
    </w:p>
    <w:p w:rsidR="00D1696C" w:rsidRDefault="00D1696C" w:rsidP="008E6557">
      <w:pPr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Total</w:t>
      </w:r>
      <w:r w:rsidR="00A30D30">
        <w:rPr>
          <w:rFonts w:ascii="Rockwell" w:hAnsi="Rockwell"/>
          <w:b/>
          <w:sz w:val="32"/>
        </w:rPr>
        <w:t xml:space="preserve"> Points: _____________/2</w:t>
      </w:r>
      <w:r w:rsidR="004C11F2">
        <w:rPr>
          <w:rFonts w:ascii="Rockwell" w:hAnsi="Rockwell"/>
          <w:b/>
          <w:sz w:val="32"/>
        </w:rPr>
        <w:t>1</w:t>
      </w:r>
    </w:p>
    <w:p w:rsidR="00A30D30" w:rsidRPr="008E6557" w:rsidRDefault="00AE2C8E" w:rsidP="00AE2C8E">
      <w:pPr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x 2 = ________/4</w:t>
      </w:r>
      <w:r w:rsidR="004C11F2">
        <w:rPr>
          <w:rFonts w:ascii="Rockwell" w:hAnsi="Rockwell"/>
          <w:b/>
          <w:sz w:val="32"/>
        </w:rPr>
        <w:t>2</w:t>
      </w:r>
      <w:bookmarkStart w:id="0" w:name="_GoBack"/>
      <w:bookmarkEnd w:id="0"/>
    </w:p>
    <w:sectPr w:rsidR="00A30D30" w:rsidRPr="008E6557" w:rsidSect="008E655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5B3" w:rsidRDefault="007635B3" w:rsidP="008E6557">
      <w:r>
        <w:separator/>
      </w:r>
    </w:p>
  </w:endnote>
  <w:endnote w:type="continuationSeparator" w:id="0">
    <w:p w:rsidR="007635B3" w:rsidRDefault="007635B3" w:rsidP="008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C8E" w:rsidRPr="00AE2C8E" w:rsidRDefault="00AE2C8E">
    <w:pPr>
      <w:pStyle w:val="Footer"/>
      <w:rPr>
        <w:rFonts w:ascii="Rockwell" w:hAnsi="Rockwell"/>
        <w:sz w:val="22"/>
        <w:szCs w:val="22"/>
      </w:rPr>
    </w:pPr>
    <w:r w:rsidRPr="00AE2C8E">
      <w:rPr>
        <w:rFonts w:ascii="Rockwell" w:hAnsi="Rockwell"/>
        <w:sz w:val="22"/>
        <w:szCs w:val="22"/>
      </w:rPr>
      <w:t>Unit 6: Gases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5B3" w:rsidRDefault="007635B3" w:rsidP="008E6557">
      <w:r>
        <w:separator/>
      </w:r>
    </w:p>
  </w:footnote>
  <w:footnote w:type="continuationSeparator" w:id="0">
    <w:p w:rsidR="007635B3" w:rsidRDefault="007635B3" w:rsidP="008E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557" w:rsidRPr="008E6557" w:rsidRDefault="008E6557" w:rsidP="008E6557">
    <w:pPr>
      <w:pStyle w:val="Header"/>
      <w:rPr>
        <w:rFonts w:ascii="Rockwell" w:hAnsi="Rockwell"/>
        <w:sz w:val="22"/>
      </w:rPr>
    </w:pPr>
    <w:r w:rsidRPr="008E6557">
      <w:rPr>
        <w:rFonts w:ascii="Rockwell" w:hAnsi="Rockwell"/>
        <w:sz w:val="22"/>
      </w:rPr>
      <w:t>Name: ______________________________________________ Official Class: __________ Date: ________________</w:t>
    </w:r>
  </w:p>
  <w:p w:rsidR="008E6557" w:rsidRPr="008E6557" w:rsidRDefault="008E6557">
    <w:pPr>
      <w:pStyle w:val="Header"/>
      <w:rPr>
        <w:rFonts w:ascii="Rockwell" w:hAnsi="Rockwell"/>
        <w:sz w:val="22"/>
      </w:rPr>
    </w:pPr>
    <w:r w:rsidRPr="008E6557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4116"/>
    <w:multiLevelType w:val="hybridMultilevel"/>
    <w:tmpl w:val="4FE2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DDB"/>
    <w:multiLevelType w:val="hybridMultilevel"/>
    <w:tmpl w:val="3766D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57"/>
    <w:rsid w:val="0039381A"/>
    <w:rsid w:val="003C3F3D"/>
    <w:rsid w:val="004C11F2"/>
    <w:rsid w:val="005F06BC"/>
    <w:rsid w:val="00721278"/>
    <w:rsid w:val="007635B3"/>
    <w:rsid w:val="008E6557"/>
    <w:rsid w:val="00A30D30"/>
    <w:rsid w:val="00A3286F"/>
    <w:rsid w:val="00AB12E4"/>
    <w:rsid w:val="00AE2C8E"/>
    <w:rsid w:val="00BD18FF"/>
    <w:rsid w:val="00D1696C"/>
    <w:rsid w:val="00E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A3E02"/>
  <w14:defaultImageDpi w14:val="32767"/>
  <w15:chartTrackingRefBased/>
  <w15:docId w15:val="{0ADBB17E-FDDC-3349-911D-7F93EFB5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57"/>
  </w:style>
  <w:style w:type="paragraph" w:styleId="Footer">
    <w:name w:val="footer"/>
    <w:basedOn w:val="Normal"/>
    <w:link w:val="FooterChar"/>
    <w:uiPriority w:val="99"/>
    <w:unhideWhenUsed/>
    <w:rsid w:val="008E6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557"/>
  </w:style>
  <w:style w:type="paragraph" w:styleId="ListParagraph">
    <w:name w:val="List Paragraph"/>
    <w:basedOn w:val="Normal"/>
    <w:uiPriority w:val="34"/>
    <w:qFormat/>
    <w:rsid w:val="00EF61ED"/>
    <w:pPr>
      <w:ind w:left="720"/>
      <w:contextualSpacing/>
    </w:pPr>
  </w:style>
  <w:style w:type="table" w:styleId="TableGrid">
    <w:name w:val="Table Grid"/>
    <w:basedOn w:val="TableNormal"/>
    <w:uiPriority w:val="59"/>
    <w:rsid w:val="00BD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Mark">
    <w:name w:val="Default Mark"/>
    <w:basedOn w:val="Normal"/>
    <w:link w:val="DefaultMarkChar"/>
    <w:qFormat/>
    <w:rsid w:val="00BD18FF"/>
    <w:rPr>
      <w:rFonts w:ascii="Arial" w:hAnsi="Arial" w:cs="Arial"/>
      <w:sz w:val="20"/>
      <w:szCs w:val="22"/>
    </w:rPr>
  </w:style>
  <w:style w:type="character" w:customStyle="1" w:styleId="DefaultMarkChar">
    <w:name w:val="Default Mark Char"/>
    <w:basedOn w:val="DefaultParagraphFont"/>
    <w:link w:val="DefaultMark"/>
    <w:rsid w:val="00BD18FF"/>
    <w:rPr>
      <w:rFonts w:ascii="Arial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7</cp:revision>
  <dcterms:created xsi:type="dcterms:W3CDTF">2019-01-29T13:59:00Z</dcterms:created>
  <dcterms:modified xsi:type="dcterms:W3CDTF">2020-02-03T00:34:00Z</dcterms:modified>
</cp:coreProperties>
</file>