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1BAF" w14:textId="3FADE791" w:rsidR="00E9494A" w:rsidRDefault="00133940" w:rsidP="003179BC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88195" wp14:editId="2A421A39">
                <wp:simplePos x="0" y="0"/>
                <wp:positionH relativeFrom="column">
                  <wp:posOffset>-28222</wp:posOffset>
                </wp:positionH>
                <wp:positionV relativeFrom="paragraph">
                  <wp:posOffset>230505</wp:posOffset>
                </wp:positionV>
                <wp:extent cx="6900421" cy="1230489"/>
                <wp:effectExtent l="0" t="0" r="889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421" cy="1230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4F6B" id="Rectangle 6" o:spid="_x0000_s1026" style="position:absolute;margin-left:-2.2pt;margin-top:18.15pt;width:543.35pt;height:9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" filled="f" strokecolor="black [3213]" strokeweight="1pt"/>
            </w:pict>
          </mc:Fallback>
        </mc:AlternateContent>
      </w:r>
      <w:r w:rsidR="003179BC" w:rsidRPr="003179BC">
        <w:rPr>
          <w:rFonts w:ascii="Rockwell" w:hAnsi="Rockwell"/>
          <w:b/>
          <w:sz w:val="32"/>
        </w:rPr>
        <w:t>Nuclear Fission and Fusion</w:t>
      </w:r>
    </w:p>
    <w:p w14:paraId="5DAB6C7B" w14:textId="3672EB87" w:rsidR="00EB33DB" w:rsidRDefault="003179BC" w:rsidP="00133940">
      <w:pPr>
        <w:rPr>
          <w:rFonts w:ascii="Rockwell" w:hAnsi="Rockwell"/>
          <w:sz w:val="22"/>
          <w:szCs w:val="22"/>
        </w:rPr>
      </w:pPr>
      <w:r w:rsidRPr="00587842">
        <w:rPr>
          <w:rFonts w:ascii="Rockwell" w:hAnsi="Rockwell"/>
          <w:sz w:val="22"/>
          <w:szCs w:val="22"/>
        </w:rPr>
        <w:t xml:space="preserve">YOYO: </w:t>
      </w:r>
      <w:r w:rsidR="00133940">
        <w:rPr>
          <w:rFonts w:ascii="Rockwell" w:hAnsi="Rockwell"/>
          <w:sz w:val="22"/>
          <w:szCs w:val="22"/>
        </w:rPr>
        <w:t xml:space="preserve">What do you think the difference is between fission and fusion?  Write your response below. </w:t>
      </w:r>
    </w:p>
    <w:p w14:paraId="47FCB07B" w14:textId="3399165E" w:rsidR="00133940" w:rsidRDefault="00133940" w:rsidP="00133940">
      <w:pPr>
        <w:rPr>
          <w:rFonts w:ascii="Rockwell" w:hAnsi="Rockwell"/>
          <w:sz w:val="22"/>
          <w:szCs w:val="22"/>
        </w:rPr>
      </w:pPr>
    </w:p>
    <w:p w14:paraId="7EA3B16A" w14:textId="5AC0BDB9" w:rsidR="00133940" w:rsidRDefault="00133940" w:rsidP="00133940">
      <w:pPr>
        <w:rPr>
          <w:rFonts w:ascii="Rockwell" w:hAnsi="Rockwell"/>
          <w:sz w:val="22"/>
          <w:szCs w:val="22"/>
        </w:rPr>
      </w:pPr>
    </w:p>
    <w:p w14:paraId="16CF5A92" w14:textId="60F2CEAA" w:rsidR="00133940" w:rsidRDefault="00133940" w:rsidP="00133940">
      <w:pPr>
        <w:rPr>
          <w:rFonts w:ascii="Rockwell" w:hAnsi="Rockwell"/>
          <w:sz w:val="22"/>
          <w:szCs w:val="22"/>
        </w:rPr>
      </w:pPr>
    </w:p>
    <w:p w14:paraId="408E3D98" w14:textId="2C71A956" w:rsidR="00133940" w:rsidRDefault="00133940" w:rsidP="00133940">
      <w:pPr>
        <w:rPr>
          <w:rFonts w:ascii="Rockwell" w:hAnsi="Rockwell"/>
          <w:sz w:val="22"/>
          <w:szCs w:val="22"/>
        </w:rPr>
      </w:pPr>
    </w:p>
    <w:p w14:paraId="11EE7BB4" w14:textId="73BD4932" w:rsidR="00630101" w:rsidRDefault="00630101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ACF4666" w14:textId="3CCC99F6" w:rsidR="00630101" w:rsidRDefault="00630101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47838FA" w14:textId="59009768" w:rsidR="00630101" w:rsidRDefault="00630101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9F1C02A" w14:textId="7ABAF87D" w:rsidR="00587842" w:rsidRDefault="5E189A62" w:rsidP="5E189A62">
      <w:pPr>
        <w:tabs>
          <w:tab w:val="left" w:pos="510"/>
        </w:tabs>
        <w:rPr>
          <w:rFonts w:ascii="Rockwell" w:hAnsi="Rockwell"/>
          <w:sz w:val="22"/>
          <w:szCs w:val="22"/>
        </w:rPr>
      </w:pPr>
      <w:r w:rsidRPr="5E189A62">
        <w:rPr>
          <w:rFonts w:ascii="Rockwell" w:hAnsi="Rockwell"/>
          <w:sz w:val="22"/>
          <w:szCs w:val="22"/>
        </w:rPr>
        <w:t>Types of Nuclear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2E88" w:rsidRPr="00102E88" w14:paraId="31C28A72" w14:textId="77777777" w:rsidTr="00102E88">
        <w:tc>
          <w:tcPr>
            <w:tcW w:w="5395" w:type="dxa"/>
          </w:tcPr>
          <w:p w14:paraId="7F70E448" w14:textId="650DAF43" w:rsidR="00102E88" w:rsidRPr="00102E88" w:rsidRDefault="00102E88" w:rsidP="00102E88">
            <w:pPr>
              <w:tabs>
                <w:tab w:val="left" w:pos="510"/>
              </w:tabs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02E88">
              <w:rPr>
                <w:rFonts w:ascii="Rockwell" w:hAnsi="Rockwell"/>
                <w:b/>
                <w:sz w:val="22"/>
                <w:szCs w:val="22"/>
              </w:rPr>
              <w:t>Natural</w:t>
            </w:r>
            <w:r w:rsidR="00630101">
              <w:rPr>
                <w:rFonts w:ascii="Rockwell" w:hAnsi="Rockwell"/>
                <w:b/>
                <w:sz w:val="22"/>
                <w:szCs w:val="22"/>
              </w:rPr>
              <w:t xml:space="preserve"> Transmutation</w:t>
            </w:r>
          </w:p>
        </w:tc>
        <w:tc>
          <w:tcPr>
            <w:tcW w:w="5395" w:type="dxa"/>
          </w:tcPr>
          <w:p w14:paraId="1EFFA145" w14:textId="5CE904C7" w:rsidR="00102E88" w:rsidRPr="00102E88" w:rsidRDefault="00102E88" w:rsidP="00102E88">
            <w:pPr>
              <w:tabs>
                <w:tab w:val="left" w:pos="510"/>
              </w:tabs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02E88">
              <w:rPr>
                <w:rFonts w:ascii="Rockwell" w:hAnsi="Rockwell"/>
                <w:b/>
                <w:sz w:val="22"/>
                <w:szCs w:val="22"/>
              </w:rPr>
              <w:t>Artificial</w:t>
            </w:r>
            <w:r w:rsidR="00630101">
              <w:rPr>
                <w:rFonts w:ascii="Rockwell" w:hAnsi="Rockwell"/>
                <w:b/>
                <w:sz w:val="22"/>
                <w:szCs w:val="22"/>
              </w:rPr>
              <w:t xml:space="preserve"> Transmutation </w:t>
            </w:r>
          </w:p>
        </w:tc>
      </w:tr>
      <w:tr w:rsidR="00102E88" w14:paraId="45387E7E" w14:textId="77777777" w:rsidTr="00630101">
        <w:tc>
          <w:tcPr>
            <w:tcW w:w="5395" w:type="dxa"/>
          </w:tcPr>
          <w:p w14:paraId="6621FA26" w14:textId="77777777" w:rsid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Alpha decay</w:t>
            </w:r>
          </w:p>
          <w:p w14:paraId="2464D010" w14:textId="77777777" w:rsid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Beta decay</w:t>
            </w:r>
          </w:p>
          <w:p w14:paraId="2A36B2BB" w14:textId="77777777" w:rsid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Positron decay</w:t>
            </w:r>
          </w:p>
          <w:p w14:paraId="6FC6B213" w14:textId="77777777" w:rsidR="00102E88" w:rsidRP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Fusion (energy from the sun)</w:t>
            </w:r>
          </w:p>
        </w:tc>
        <w:tc>
          <w:tcPr>
            <w:tcW w:w="5395" w:type="dxa"/>
          </w:tcPr>
          <w:p w14:paraId="691B1BEA" w14:textId="77777777" w:rsid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Fission (atomic bomb)</w:t>
            </w:r>
          </w:p>
          <w:p w14:paraId="0B2ADA28" w14:textId="72289CBB" w:rsidR="00102E88" w:rsidRPr="00102E88" w:rsidRDefault="00102E88" w:rsidP="00102E88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Fusion (new technology</w:t>
            </w:r>
            <w:r w:rsidR="00133940">
              <w:rPr>
                <w:rFonts w:ascii="Rockwell" w:hAnsi="Rockwell"/>
                <w:sz w:val="22"/>
                <w:szCs w:val="22"/>
              </w:rPr>
              <w:t>)</w:t>
            </w:r>
          </w:p>
        </w:tc>
      </w:tr>
    </w:tbl>
    <w:p w14:paraId="72A3D3EC" w14:textId="77777777" w:rsidR="00102E88" w:rsidRDefault="00102E88" w:rsidP="00587842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6E15BCA" w14:textId="77777777" w:rsidR="00102E88" w:rsidRDefault="00102E88" w:rsidP="00587842">
      <w:p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Fission</w:t>
      </w:r>
    </w:p>
    <w:p w14:paraId="07EAA174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Artificial transmutation = man made</w:t>
      </w:r>
    </w:p>
    <w:p w14:paraId="5C3F02FA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Fission = splitting of heavy element (large nucleus)</w:t>
      </w:r>
    </w:p>
    <w:p w14:paraId="08683492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Heavy element + neutron </w:t>
      </w:r>
      <w:r w:rsidRPr="00102E88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2 middle weight nuclei + 1 or more neutrons + energy</w:t>
      </w:r>
    </w:p>
    <w:p w14:paraId="349DEAEE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Example:</w:t>
      </w:r>
    </w:p>
    <w:p w14:paraId="2FFEE3D1" w14:textId="77777777" w:rsidR="00102E88" w:rsidRDefault="00102E88" w:rsidP="00102E88">
      <w:pPr>
        <w:pStyle w:val="ListParagraph"/>
        <w:numPr>
          <w:ilvl w:val="1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</w:t>
      </w:r>
    </w:p>
    <w:p w14:paraId="0D0B940D" w14:textId="77777777" w:rsidR="00102E88" w:rsidRDefault="00102E88" w:rsidP="00102E88">
      <w:pPr>
        <w:pStyle w:val="ListParagraph"/>
        <w:tabs>
          <w:tab w:val="left" w:pos="510"/>
        </w:tabs>
        <w:ind w:left="1440"/>
        <w:rPr>
          <w:rFonts w:ascii="Rockwell" w:hAnsi="Rockwell"/>
          <w:sz w:val="22"/>
          <w:szCs w:val="22"/>
        </w:rPr>
      </w:pPr>
    </w:p>
    <w:p w14:paraId="62CD7336" w14:textId="77777777" w:rsidR="00102E88" w:rsidRDefault="00102E88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Fusion</w:t>
      </w:r>
    </w:p>
    <w:p w14:paraId="582C4BC0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Combines light element to produce a heavier one</w:t>
      </w:r>
    </w:p>
    <w:p w14:paraId="7D526C14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In the sun</w:t>
      </w:r>
    </w:p>
    <w:p w14:paraId="05E1871B" w14:textId="77777777" w:rsidR="00102E88" w:rsidRDefault="00102E88" w:rsidP="00102E88">
      <w:pPr>
        <w:pStyle w:val="ListParagraph"/>
        <w:numPr>
          <w:ilvl w:val="0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Example:</w:t>
      </w:r>
    </w:p>
    <w:p w14:paraId="3C3D2C8C" w14:textId="77777777" w:rsidR="00630101" w:rsidRDefault="00630101" w:rsidP="00630101">
      <w:pPr>
        <w:pStyle w:val="ListParagraph"/>
        <w:numPr>
          <w:ilvl w:val="1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  <w:sectPr w:rsidR="00630101" w:rsidSect="003179BC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02B9A" w14:textId="346904E0" w:rsidR="00630101" w:rsidRDefault="00630101" w:rsidP="00630101">
      <w:pPr>
        <w:pStyle w:val="ListParagraph"/>
        <w:numPr>
          <w:ilvl w:val="1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</w:t>
      </w:r>
      <w:r w:rsidR="00102E88">
        <w:rPr>
          <w:rFonts w:ascii="Rockwell" w:hAnsi="Rockwell"/>
          <w:sz w:val="22"/>
          <w:szCs w:val="22"/>
        </w:rPr>
        <w:t>________________</w:t>
      </w:r>
    </w:p>
    <w:p w14:paraId="7B9C9667" w14:textId="080F962B" w:rsidR="00630101" w:rsidRDefault="00630101" w:rsidP="00630101">
      <w:pPr>
        <w:pStyle w:val="ListParagraph"/>
        <w:numPr>
          <w:ilvl w:val="1"/>
          <w:numId w:val="15"/>
        </w:num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</w:t>
      </w:r>
    </w:p>
    <w:p w14:paraId="448FDEA8" w14:textId="77777777" w:rsidR="00630101" w:rsidRDefault="00630101" w:rsidP="00102E88">
      <w:pPr>
        <w:pStyle w:val="ListParagraph"/>
        <w:rPr>
          <w:rFonts w:ascii="Rockwell" w:hAnsi="Rockwell"/>
          <w:sz w:val="22"/>
          <w:szCs w:val="22"/>
        </w:rPr>
        <w:sectPr w:rsidR="00630101" w:rsidSect="00630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061E4C" w14:textId="11E2CAEF" w:rsidR="00102E88" w:rsidRPr="00102E88" w:rsidRDefault="00102E88" w:rsidP="00102E88">
      <w:pPr>
        <w:pStyle w:val="ListParagraph"/>
        <w:rPr>
          <w:rFonts w:ascii="Rockwell" w:hAnsi="Rockwell"/>
          <w:sz w:val="22"/>
          <w:szCs w:val="22"/>
        </w:rPr>
      </w:pPr>
    </w:p>
    <w:p w14:paraId="7A3150A1" w14:textId="77777777" w:rsidR="00102E88" w:rsidRDefault="00102E88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Fission vs. Fusion</w:t>
      </w:r>
    </w:p>
    <w:p w14:paraId="3E2D7D19" w14:textId="3DE39F66" w:rsidR="00EB33DB" w:rsidRDefault="00525EFE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B96A5" wp14:editId="01EAE951">
                <wp:simplePos x="0" y="0"/>
                <wp:positionH relativeFrom="column">
                  <wp:posOffset>2481943</wp:posOffset>
                </wp:positionH>
                <wp:positionV relativeFrom="paragraph">
                  <wp:posOffset>60765</wp:posOffset>
                </wp:positionV>
                <wp:extent cx="4196715" cy="3349689"/>
                <wp:effectExtent l="0" t="0" r="698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3349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26388" id="Oval 3" o:spid="_x0000_s1026" style="position:absolute;margin-left:195.45pt;margin-top:4.8pt;width:330.45pt;height:2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9237" wp14:editId="6BF0F587">
                <wp:simplePos x="0" y="0"/>
                <wp:positionH relativeFrom="column">
                  <wp:posOffset>36830</wp:posOffset>
                </wp:positionH>
                <wp:positionV relativeFrom="paragraph">
                  <wp:posOffset>60325</wp:posOffset>
                </wp:positionV>
                <wp:extent cx="4196715" cy="3284220"/>
                <wp:effectExtent l="0" t="0" r="698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3284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D6B36" id="Oval 2" o:spid="_x0000_s1026" style="position:absolute;margin-left:2.9pt;margin-top:4.75pt;width:330.45pt;height:2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" filled="f" strokecolor="black [3213]" strokeweight="1pt">
                <v:stroke joinstyle="miter"/>
              </v:oval>
            </w:pict>
          </mc:Fallback>
        </mc:AlternateContent>
      </w:r>
      <w:r w:rsidR="00EB33DB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CEEF4" wp14:editId="3377F1B7">
                <wp:simplePos x="0" y="0"/>
                <wp:positionH relativeFrom="column">
                  <wp:posOffset>4401997</wp:posOffset>
                </wp:positionH>
                <wp:positionV relativeFrom="paragraph">
                  <wp:posOffset>62574</wp:posOffset>
                </wp:positionV>
                <wp:extent cx="757003" cy="3897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03" cy="38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88A77" w14:textId="07759438" w:rsidR="00EB33DB" w:rsidRPr="00EB33DB" w:rsidRDefault="00361C8C" w:rsidP="00EB33DB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EE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6pt;margin-top:4.95pt;width:59.6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" filled="f" stroked="f" strokeweight=".5pt">
                <v:textbox>
                  <w:txbxContent>
                    <w:p w14:paraId="15A88A77" w14:textId="07759438" w:rsidR="00EB33DB" w:rsidRPr="00EB33DB" w:rsidRDefault="00361C8C" w:rsidP="00EB33DB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Fusion</w:t>
                      </w:r>
                    </w:p>
                  </w:txbxContent>
                </v:textbox>
              </v:shape>
            </w:pict>
          </mc:Fallback>
        </mc:AlternateContent>
      </w:r>
      <w:r w:rsidR="00EB33DB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06752" wp14:editId="7F5B5089">
                <wp:simplePos x="0" y="0"/>
                <wp:positionH relativeFrom="column">
                  <wp:posOffset>1783080</wp:posOffset>
                </wp:positionH>
                <wp:positionV relativeFrom="paragraph">
                  <wp:posOffset>43576</wp:posOffset>
                </wp:positionV>
                <wp:extent cx="757003" cy="3897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03" cy="38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0D157" w14:textId="35186E3B" w:rsidR="00EB33DB" w:rsidRPr="00EB33DB" w:rsidRDefault="00361C8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Fission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6752" id="Text Box 4" o:spid="_x0000_s1027" type="#_x0000_t202" style="position:absolute;margin-left:140.4pt;margin-top:3.45pt;width:59.6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" filled="f" stroked="f" strokeweight=".5pt">
                <v:textbox>
                  <w:txbxContent>
                    <w:p w14:paraId="1EE0D157" w14:textId="35186E3B" w:rsidR="00EB33DB" w:rsidRPr="00EB33DB" w:rsidRDefault="00361C8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Fission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B94D5A5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DEEC669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656B9AB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5FB0818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049F31CB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53128261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62486C05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101652C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B99056E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1299C43A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DDBEF00" w14:textId="77777777" w:rsidR="00EB33DB" w:rsidRDefault="00EB33DB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6E5713B4" w14:textId="77777777" w:rsidR="00630101" w:rsidRDefault="00630101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7E0E7F17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F90FC3E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5C6AA45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0C042DB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36BA97A0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512253F0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0E8B13DA" w14:textId="77777777" w:rsidR="00133940" w:rsidRDefault="00133940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FC7641D" w14:textId="5B3800FF" w:rsidR="00102E88" w:rsidRDefault="00102E88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lastRenderedPageBreak/>
        <w:t>Radioisotopes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102E88" w14:paraId="1D57E56F" w14:textId="77777777" w:rsidTr="00525EFE">
        <w:tc>
          <w:tcPr>
            <w:tcW w:w="5485" w:type="dxa"/>
          </w:tcPr>
          <w:p w14:paraId="5784E978" w14:textId="77777777" w:rsidR="00102E88" w:rsidRDefault="00102E88" w:rsidP="00EB33DB">
            <w:pPr>
              <w:tabs>
                <w:tab w:val="left" w:pos="510"/>
              </w:tabs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Benefits</w:t>
            </w:r>
          </w:p>
        </w:tc>
        <w:tc>
          <w:tcPr>
            <w:tcW w:w="5305" w:type="dxa"/>
          </w:tcPr>
          <w:p w14:paraId="7959E11D" w14:textId="77777777" w:rsidR="00102E88" w:rsidRDefault="00102E88" w:rsidP="00EB33DB">
            <w:pPr>
              <w:tabs>
                <w:tab w:val="left" w:pos="510"/>
              </w:tabs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Risks</w:t>
            </w:r>
          </w:p>
        </w:tc>
      </w:tr>
      <w:tr w:rsidR="00102E88" w14:paraId="72D51B3D" w14:textId="77777777" w:rsidTr="00525EFE">
        <w:tc>
          <w:tcPr>
            <w:tcW w:w="5485" w:type="dxa"/>
          </w:tcPr>
          <w:p w14:paraId="762A5D5F" w14:textId="77777777" w:rsidR="00EB33DB" w:rsidRPr="00EB33DB" w:rsidRDefault="00102E88" w:rsidP="00EB33D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Tracers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48C4D188" w14:textId="77777777" w:rsidR="00EB33DB" w:rsidRPr="00EB33DB" w:rsidRDefault="00102E88" w:rsidP="00EB33D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Medical: radioactive iodine can be used to diagnose and treat thyroid.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283052B2" w14:textId="77777777" w:rsidR="00EB33DB" w:rsidRPr="00EB33DB" w:rsidRDefault="00102E88" w:rsidP="00EB33D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Food can be stored longer.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45018CC2" w14:textId="77777777" w:rsidR="00EB33DB" w:rsidRPr="00EB33DB" w:rsidRDefault="00102E88" w:rsidP="00EB33D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Nuclear Power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7638C44A" w14:textId="77777777" w:rsidR="00EB33DB" w:rsidRPr="00EB33DB" w:rsidRDefault="00102E88" w:rsidP="00EB33D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Radioactive dating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2D20C94B" w14:textId="510ED6A0" w:rsidR="00102E88" w:rsidRPr="00525EFE" w:rsidRDefault="00102E88" w:rsidP="00525E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ockwell" w:hAnsi="Rockwell" w:cs="Arial"/>
                <w:sz w:val="22"/>
                <w:szCs w:val="22"/>
              </w:rPr>
            </w:pPr>
            <w:r w:rsidRPr="00EB33DB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U-238 and Pb-206 are used for geological dating.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  <w:r w:rsidR="00525EFE">
              <w:rPr>
                <w:rStyle w:val="eop"/>
                <w:sz w:val="22"/>
                <w:szCs w:val="22"/>
              </w:rPr>
              <w:t xml:space="preserve"> </w:t>
            </w:r>
            <w:r w:rsidRPr="00525EFE">
              <w:rPr>
                <w:rStyle w:val="normaltextrun"/>
                <w:rFonts w:ascii="Rockwell" w:hAnsi="Rockwell" w:cs="Arial"/>
                <w:color w:val="000000"/>
                <w:position w:val="1"/>
                <w:sz w:val="22"/>
                <w:szCs w:val="22"/>
              </w:rPr>
              <w:t>C-14 used for dating living material.</w:t>
            </w:r>
          </w:p>
        </w:tc>
        <w:tc>
          <w:tcPr>
            <w:tcW w:w="5305" w:type="dxa"/>
          </w:tcPr>
          <w:p w14:paraId="786D18C3" w14:textId="77777777" w:rsidR="00EB33DB" w:rsidRDefault="00102E88" w:rsidP="00102E8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Rockwell" w:hAnsi="Rockwell" w:cs="Segoe UI"/>
              </w:rPr>
            </w:pPr>
            <w:r w:rsidRPr="00EB33DB">
              <w:rPr>
                <w:rStyle w:val="normaltextrun"/>
                <w:rFonts w:ascii="Rockwell" w:hAnsi="Rockwell" w:cs="Segoe UI"/>
                <w:color w:val="000000"/>
                <w:position w:val="1"/>
                <w:sz w:val="22"/>
                <w:szCs w:val="22"/>
              </w:rPr>
              <w:t>Biological Damage: damage or destroy cells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48318BB8" w14:textId="77777777" w:rsidR="00EB33DB" w:rsidRDefault="00102E88" w:rsidP="00102E8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Rockwell" w:hAnsi="Rockwell" w:cs="Segoe UI"/>
              </w:rPr>
            </w:pPr>
            <w:r w:rsidRPr="00EB33DB">
              <w:rPr>
                <w:rStyle w:val="normaltextrun"/>
                <w:rFonts w:ascii="Rockwell" w:hAnsi="Rockwell" w:cs="Segoe UI"/>
                <w:color w:val="000000"/>
                <w:position w:val="1"/>
                <w:sz w:val="22"/>
                <w:szCs w:val="22"/>
              </w:rPr>
              <w:t>Long Term Storage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5DFEFACC" w14:textId="77777777" w:rsidR="00EB33DB" w:rsidRDefault="00102E88" w:rsidP="00102E8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Rockwell" w:hAnsi="Rockwell" w:cs="Segoe UI"/>
              </w:rPr>
            </w:pPr>
            <w:r w:rsidRPr="00EB33DB">
              <w:rPr>
                <w:rStyle w:val="normaltextrun"/>
                <w:rFonts w:ascii="Rockwell" w:hAnsi="Rockwell" w:cs="Segoe UI"/>
                <w:color w:val="000000"/>
                <w:position w:val="1"/>
                <w:sz w:val="22"/>
                <w:szCs w:val="22"/>
              </w:rPr>
              <w:t>Accidents: nuclear explosion</w:t>
            </w:r>
            <w:r w:rsidRPr="00EB33DB">
              <w:rPr>
                <w:rStyle w:val="eop"/>
                <w:sz w:val="22"/>
                <w:szCs w:val="22"/>
              </w:rPr>
              <w:t>​</w:t>
            </w:r>
          </w:p>
          <w:p w14:paraId="2A469996" w14:textId="77777777" w:rsidR="00102E88" w:rsidRPr="00EB33DB" w:rsidRDefault="00102E88" w:rsidP="00102E8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Rockwell" w:hAnsi="Rockwell" w:cs="Segoe UI"/>
              </w:rPr>
            </w:pPr>
            <w:r w:rsidRPr="00EB33DB">
              <w:rPr>
                <w:rStyle w:val="normaltextrun"/>
                <w:rFonts w:ascii="Rockwell" w:hAnsi="Rockwell" w:cs="Segoe UI"/>
                <w:color w:val="000000"/>
                <w:position w:val="1"/>
                <w:sz w:val="22"/>
                <w:szCs w:val="22"/>
              </w:rPr>
              <w:t>Pollution: nuclear waste</w:t>
            </w:r>
          </w:p>
          <w:p w14:paraId="1FC39945" w14:textId="77777777" w:rsidR="00102E88" w:rsidRPr="00EB33DB" w:rsidRDefault="00102E88" w:rsidP="00102E88">
            <w:pPr>
              <w:tabs>
                <w:tab w:val="left" w:pos="510"/>
              </w:tabs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0562CB0E" w14:textId="77777777" w:rsidR="00102E88" w:rsidRPr="00102E88" w:rsidRDefault="00102E88" w:rsidP="00102E88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0A025BE2" w14:textId="77777777" w:rsidR="00EB33DB" w:rsidRPr="00EB33DB" w:rsidRDefault="00EB33DB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  <w:r w:rsidRPr="00EB33DB">
        <w:rPr>
          <w:rFonts w:ascii="Rockwell" w:hAnsi="Rockwell"/>
          <w:sz w:val="22"/>
          <w:szCs w:val="22"/>
        </w:rPr>
        <w:t>Practice Regents Questions</w:t>
      </w:r>
    </w:p>
    <w:p w14:paraId="6F2490CC" w14:textId="77777777" w:rsidR="00EB33DB" w:rsidRPr="00EB33DB" w:rsidRDefault="00EB33DB" w:rsidP="00EB33DB">
      <w:pPr>
        <w:pStyle w:val="ListParagraph"/>
        <w:numPr>
          <w:ilvl w:val="0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Times New Roman"/>
          <w:color w:val="000000"/>
          <w:sz w:val="22"/>
          <w:szCs w:val="22"/>
        </w:rPr>
        <w:t>In a fusion reaction, reacting nuclei must collide. Collisions between two nuclei are difficult to achieve because the nuclei are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62DA21BA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Times New Roman"/>
          <w:color w:val="000000"/>
          <w:sz w:val="22"/>
          <w:szCs w:val="22"/>
        </w:rPr>
        <w:t>both negatively charged and repel each other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68E8CA3C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Times New Roman"/>
          <w:color w:val="000000"/>
          <w:sz w:val="22"/>
          <w:szCs w:val="22"/>
        </w:rPr>
        <w:t>both positively charged and repel each other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443F418C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Times New Roman"/>
          <w:color w:val="000000"/>
          <w:sz w:val="22"/>
          <w:szCs w:val="22"/>
        </w:rPr>
        <w:t>oppositely charged and attract each other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31E3494C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Times New Roman"/>
          <w:color w:val="000000"/>
          <w:sz w:val="22"/>
          <w:szCs w:val="22"/>
        </w:rPr>
        <w:t>oppositely charged and repel each other</w:t>
      </w:r>
    </w:p>
    <w:p w14:paraId="34CE0A41" w14:textId="77777777" w:rsidR="00EB33DB" w:rsidRDefault="00EB33DB" w:rsidP="00EB33DB">
      <w:pPr>
        <w:pStyle w:val="paragraph"/>
        <w:spacing w:before="0" w:beforeAutospacing="0" w:after="0" w:afterAutospacing="0"/>
        <w:textAlignment w:val="baseline"/>
        <w:rPr>
          <w:rFonts w:ascii="Rockwell" w:eastAsiaTheme="minorHAnsi" w:hAnsi="Rockwell" w:cstheme="minorBidi"/>
          <w:sz w:val="22"/>
          <w:szCs w:val="22"/>
        </w:rPr>
      </w:pPr>
    </w:p>
    <w:p w14:paraId="5263ED65" w14:textId="77777777" w:rsidR="00EB33DB" w:rsidRDefault="00EB33DB" w:rsidP="00EB33D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Given the fusion reaction:</w:t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</w:rPr>
        <w:t> </w:t>
      </w:r>
      <w:r w:rsidRPr="00EB33DB">
        <w:rPr>
          <w:rStyle w:val="normaltextrun"/>
          <w:rFonts w:ascii="Rockwell" w:hAnsi="Rockwell" w:cs="Segoe UI"/>
          <w:color w:val="000000"/>
          <w:position w:val="4"/>
          <w:sz w:val="22"/>
          <w:szCs w:val="22"/>
          <w:vertAlign w:val="superscript"/>
        </w:rPr>
        <w:t>2</w:t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  <w:vertAlign w:val="subscript"/>
        </w:rPr>
        <w:t> </w:t>
      </w:r>
      <w:r w:rsidRPr="00EB33DB">
        <w:rPr>
          <w:rStyle w:val="normaltextrun"/>
          <w:rFonts w:ascii="Rockwell" w:hAnsi="Rockwell" w:cs="Segoe UI"/>
          <w:color w:val="000000"/>
          <w:position w:val="-3"/>
          <w:sz w:val="22"/>
          <w:szCs w:val="22"/>
          <w:vertAlign w:val="subscript"/>
        </w:rPr>
        <w:t>1</w:t>
      </w: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H +</w:t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</w:rPr>
        <w:t> </w:t>
      </w:r>
      <w:r w:rsidRPr="00EB33DB">
        <w:rPr>
          <w:rStyle w:val="normaltextrun"/>
          <w:rFonts w:ascii="Rockwell" w:hAnsi="Rockwell" w:cs="Segoe UI"/>
          <w:color w:val="000000"/>
          <w:position w:val="4"/>
          <w:sz w:val="22"/>
          <w:szCs w:val="22"/>
        </w:rPr>
        <w:t>2</w:t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</w:rPr>
        <w:t> </w:t>
      </w:r>
      <w:r w:rsidRPr="00EB33DB">
        <w:rPr>
          <w:rStyle w:val="normaltextrun"/>
          <w:rFonts w:ascii="Rockwell" w:hAnsi="Rockwell" w:cs="Segoe UI"/>
          <w:color w:val="000000"/>
          <w:position w:val="-3"/>
          <w:sz w:val="22"/>
          <w:szCs w:val="22"/>
        </w:rPr>
        <w:t>1</w:t>
      </w: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H</w:t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</w:rPr>
        <w:t> </w:t>
      </w: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sym w:font="Wingdings" w:char="F0E0"/>
      </w:r>
      <w:r w:rsidRPr="00EB33DB">
        <w:rPr>
          <w:rStyle w:val="apple-converted-space"/>
          <w:rFonts w:ascii="Rockwell" w:hAnsi="Rockwell" w:cs="Segoe UI"/>
          <w:color w:val="000000"/>
          <w:sz w:val="22"/>
          <w:szCs w:val="22"/>
        </w:rPr>
        <w:t> </w:t>
      </w: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X + energy </w:t>
      </w:r>
      <w:r w:rsidRPr="00EB33DB">
        <w:rPr>
          <w:rStyle w:val="eop"/>
          <w:sz w:val="22"/>
          <w:szCs w:val="22"/>
        </w:rPr>
        <w:t>​</w:t>
      </w:r>
    </w:p>
    <w:p w14:paraId="04076F6E" w14:textId="77777777" w:rsidR="00EB33DB" w:rsidRDefault="00EB33DB" w:rsidP="00EB33DB">
      <w:pPr>
        <w:pStyle w:val="paragraph"/>
        <w:spacing w:before="0" w:beforeAutospacing="0" w:after="0" w:afterAutospacing="0"/>
        <w:ind w:left="720"/>
        <w:textAlignment w:val="baseline"/>
        <w:rPr>
          <w:rFonts w:ascii="Rockwell" w:hAnsi="Rockwell" w:cs="Segoe UI"/>
          <w:sz w:val="22"/>
          <w:szCs w:val="22"/>
        </w:rPr>
      </w:pP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Which particle is represented by X? </w:t>
      </w:r>
      <w:r w:rsidRPr="00EB33DB">
        <w:rPr>
          <w:rStyle w:val="eop"/>
          <w:sz w:val="22"/>
          <w:szCs w:val="22"/>
        </w:rPr>
        <w:t>​</w:t>
      </w:r>
    </w:p>
    <w:p w14:paraId="62EBF3C5" w14:textId="77777777" w:rsidR="008B138B" w:rsidRDefault="008B138B" w:rsidP="008B138B">
      <w:pPr>
        <w:pStyle w:val="paragraph"/>
        <w:numPr>
          <w:ilvl w:val="1"/>
          <w:numId w:val="25"/>
        </w:numPr>
        <w:tabs>
          <w:tab w:val="left" w:pos="9630"/>
        </w:tabs>
        <w:spacing w:before="0" w:beforeAutospacing="0" w:after="0" w:afterAutospacing="0"/>
        <w:textAlignment w:val="baseline"/>
        <w:rPr>
          <w:rStyle w:val="normaltextrun"/>
          <w:rFonts w:ascii="Rockwell" w:hAnsi="Rockwell" w:cs="Arial"/>
          <w:color w:val="000000"/>
          <w:sz w:val="22"/>
          <w:szCs w:val="22"/>
        </w:rPr>
        <w:sectPr w:rsidR="008B138B" w:rsidSect="00630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50C526" w14:textId="77777777" w:rsidR="00EB33DB" w:rsidRPr="00EB33DB" w:rsidRDefault="00EB33DB" w:rsidP="008B138B">
      <w:pPr>
        <w:pStyle w:val="paragraph"/>
        <w:numPr>
          <w:ilvl w:val="1"/>
          <w:numId w:val="25"/>
        </w:numPr>
        <w:tabs>
          <w:tab w:val="left" w:pos="9630"/>
        </w:tabs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w:r w:rsidRPr="00EB33DB">
        <w:rPr>
          <w:rStyle w:val="normaltextrun"/>
          <w:rFonts w:ascii="Rockwell" w:hAnsi="Rockwell" w:cs="Arial"/>
          <w:color w:val="000000"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</m:t>
        </m:r>
      </m:oMath>
    </w:p>
    <w:p w14:paraId="213EA5FD" w14:textId="77777777" w:rsidR="008B138B" w:rsidRPr="008B138B" w:rsidRDefault="001A532E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3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He</m:t>
        </m:r>
      </m:oMath>
      <w:r w:rsidR="008B138B" w:rsidRPr="00EB33DB">
        <w:rPr>
          <w:rStyle w:val="normaltextrun"/>
          <w:rFonts w:ascii="Rockwell" w:hAnsi="Rockwell" w:cs="Segoe UI"/>
          <w:color w:val="000000"/>
          <w:position w:val="4"/>
          <w:sz w:val="22"/>
          <w:szCs w:val="22"/>
        </w:rPr>
        <w:t xml:space="preserve"> </w:t>
      </w:r>
    </w:p>
    <w:p w14:paraId="199E6C5B" w14:textId="77777777" w:rsidR="008B138B" w:rsidRPr="008B138B" w:rsidRDefault="001A532E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3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He</m:t>
        </m:r>
      </m:oMath>
    </w:p>
    <w:p w14:paraId="180CF500" w14:textId="77777777" w:rsidR="008B138B" w:rsidRPr="008B138B" w:rsidRDefault="001A532E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4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He</m:t>
        </m:r>
      </m:oMath>
    </w:p>
    <w:p w14:paraId="6D98A12B" w14:textId="77777777" w:rsidR="008B138B" w:rsidRDefault="008B138B" w:rsidP="00EB33DB">
      <w:pPr>
        <w:tabs>
          <w:tab w:val="left" w:pos="510"/>
        </w:tabs>
        <w:rPr>
          <w:rFonts w:ascii="Rockwell" w:hAnsi="Rockwell"/>
          <w:sz w:val="22"/>
          <w:szCs w:val="22"/>
        </w:rPr>
        <w:sectPr w:rsidR="008B138B" w:rsidSect="008B138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946DB82" w14:textId="77777777" w:rsidR="00EB33DB" w:rsidRPr="00EB33DB" w:rsidRDefault="00EB33DB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7A8C8793" w14:textId="77777777" w:rsidR="00EB33DB" w:rsidRPr="00EB33DB" w:rsidRDefault="00EB33DB" w:rsidP="00EB33DB">
      <w:pPr>
        <w:pStyle w:val="ListParagraph"/>
        <w:numPr>
          <w:ilvl w:val="0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Segoe UI"/>
          <w:color w:val="000000"/>
          <w:sz w:val="22"/>
          <w:szCs w:val="22"/>
        </w:rPr>
        <w:t>Which change takes place in a nuclear fusion reaction?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09289078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Segoe UI"/>
          <w:color w:val="000000"/>
          <w:sz w:val="22"/>
          <w:szCs w:val="22"/>
        </w:rPr>
        <w:t>Matter is converted to energy.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00788EA7" w14:textId="77777777" w:rsidR="00EB33DB" w:rsidRPr="00EB33D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Segoe UI"/>
          <w:color w:val="000000"/>
          <w:sz w:val="22"/>
          <w:szCs w:val="22"/>
        </w:rPr>
        <w:t>Energy is converted to matter.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761C3018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Rockwell" w:eastAsia="Times New Roman" w:hAnsi="Rockwell" w:cs="Segoe UI"/>
          <w:color w:val="000000"/>
          <w:sz w:val="22"/>
          <w:szCs w:val="22"/>
        </w:rPr>
        <w:t>Ionic bonds are converted to covalent bonds.</w:t>
      </w: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38E09715" w14:textId="77777777" w:rsidR="00EB33D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Covalent bonds are converted to ionic bonds.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58DA4F82" w14:textId="77777777" w:rsidR="008B138B" w:rsidRDefault="00EB33DB" w:rsidP="00EB33DB">
      <w:p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EB33D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41680C02" w14:textId="77777777" w:rsidR="008B138B" w:rsidRPr="008B138B" w:rsidRDefault="00EB33DB" w:rsidP="00EB33DB">
      <w:pPr>
        <w:pStyle w:val="ListParagraph"/>
        <w:numPr>
          <w:ilvl w:val="0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Nuclear fusion differs from nuclear fission because nuclear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  <w:r w:rsidR="008B13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fusion reactions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2F655C6E" w14:textId="77777777" w:rsidR="00525EFE" w:rsidRDefault="00525EFE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color w:val="000000"/>
          <w:sz w:val="22"/>
          <w:szCs w:val="22"/>
        </w:rPr>
        <w:sectPr w:rsidR="00525EFE" w:rsidSect="008B1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F1014" w14:textId="6BFBA13C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form heavier isotopes from lighter isotopes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0CA9BFCE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form lighter isotopes from heavier isotopes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53E00CE8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convert mass to energy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1DECB31A" w14:textId="77777777" w:rsidR="00EB33D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convert energy to mass</w:t>
      </w:r>
    </w:p>
    <w:p w14:paraId="7D1B3C5A" w14:textId="77777777" w:rsidR="00525EFE" w:rsidRDefault="00525EFE" w:rsidP="00EB33DB">
      <w:pPr>
        <w:tabs>
          <w:tab w:val="left" w:pos="510"/>
        </w:tabs>
        <w:rPr>
          <w:rFonts w:ascii="Rockwell" w:hAnsi="Rockwell"/>
          <w:sz w:val="22"/>
          <w:szCs w:val="22"/>
        </w:rPr>
        <w:sectPr w:rsidR="00525EFE" w:rsidSect="00525E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97CC1D" w14:textId="5E97B583" w:rsidR="00EB33DB" w:rsidRPr="00EB33DB" w:rsidRDefault="00EB33DB" w:rsidP="00EB33DB">
      <w:pPr>
        <w:tabs>
          <w:tab w:val="left" w:pos="510"/>
        </w:tabs>
        <w:rPr>
          <w:rFonts w:ascii="Rockwell" w:hAnsi="Rockwell"/>
          <w:sz w:val="22"/>
          <w:szCs w:val="22"/>
        </w:rPr>
      </w:pPr>
    </w:p>
    <w:p w14:paraId="4DC5E68A" w14:textId="77777777" w:rsidR="008B138B" w:rsidRPr="008B138B" w:rsidRDefault="00EB33DB" w:rsidP="00EB33DB">
      <w:pPr>
        <w:pStyle w:val="ListParagraph"/>
        <w:numPr>
          <w:ilvl w:val="0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A nuclear fission reaction and a nuclear fusion reaction are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  <w:r w:rsidR="008B13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similar because both reactions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700A335F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form heavy nuclides from light nuclides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0EE38F30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form light nuclides from heavy nuclides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2C80A8B7" w14:textId="77777777" w:rsidR="008B138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release a large amount of energy</w:t>
      </w:r>
      <w:r w:rsidRPr="008B138B">
        <w:rPr>
          <w:rFonts w:ascii="Times New Roman" w:eastAsia="Times New Roman" w:hAnsi="Times New Roman" w:cs="Times New Roman"/>
          <w:sz w:val="22"/>
          <w:szCs w:val="22"/>
        </w:rPr>
        <w:t>​</w:t>
      </w:r>
    </w:p>
    <w:p w14:paraId="489C46D3" w14:textId="77777777" w:rsidR="00EB33DB" w:rsidRPr="008B138B" w:rsidRDefault="00EB33DB" w:rsidP="00EB33DB">
      <w:pPr>
        <w:pStyle w:val="ListParagraph"/>
        <w:numPr>
          <w:ilvl w:val="1"/>
          <w:numId w:val="25"/>
        </w:numPr>
        <w:textAlignment w:val="baseline"/>
        <w:rPr>
          <w:rFonts w:ascii="Rockwell" w:eastAsia="Times New Roman" w:hAnsi="Rockwell" w:cs="Segoe UI"/>
          <w:sz w:val="22"/>
          <w:szCs w:val="22"/>
        </w:rPr>
      </w:pPr>
      <w:r w:rsidRPr="008B138B">
        <w:rPr>
          <w:rFonts w:ascii="Rockwell" w:eastAsia="Times New Roman" w:hAnsi="Rockwell" w:cs="Segoe UI"/>
          <w:color w:val="000000"/>
          <w:sz w:val="22"/>
          <w:szCs w:val="22"/>
        </w:rPr>
        <w:t>absorb a large amount of energy</w:t>
      </w:r>
    </w:p>
    <w:p w14:paraId="110FFD37" w14:textId="77777777" w:rsidR="008B138B" w:rsidRDefault="008B138B" w:rsidP="00EB33DB">
      <w:pPr>
        <w:pStyle w:val="paragraph"/>
        <w:spacing w:before="0" w:beforeAutospacing="0" w:after="0" w:afterAutospacing="0"/>
        <w:textAlignment w:val="baseline"/>
        <w:rPr>
          <w:rFonts w:ascii="Rockwell" w:eastAsiaTheme="minorHAnsi" w:hAnsi="Rockwell" w:cstheme="minorBidi"/>
          <w:sz w:val="22"/>
          <w:szCs w:val="22"/>
        </w:rPr>
      </w:pPr>
    </w:p>
    <w:p w14:paraId="49AF1A4D" w14:textId="77777777" w:rsidR="008B138B" w:rsidRDefault="00EB33DB" w:rsidP="008B138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In which reaction is mass converted to energy by the process of fission? </w:t>
      </w:r>
      <w:r w:rsidRPr="00EB33DB">
        <w:rPr>
          <w:rStyle w:val="eop"/>
          <w:sz w:val="22"/>
          <w:szCs w:val="22"/>
        </w:rPr>
        <w:t>​</w:t>
      </w:r>
    </w:p>
    <w:p w14:paraId="6B699379" w14:textId="77777777" w:rsidR="008B138B" w:rsidRDefault="008B138B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mbria Math" w:hAnsi="Cambria Math" w:cs="Arial"/>
          <w:color w:val="000000"/>
          <w:sz w:val="22"/>
          <w:szCs w:val="22"/>
          <w:oMath/>
        </w:rPr>
        <w:sectPr w:rsidR="008B138B" w:rsidSect="008B1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AD1FD4" w14:textId="77777777" w:rsidR="008B138B" w:rsidRPr="008B138B" w:rsidRDefault="001A532E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14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7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N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0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n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w:r w:rsidR="008B138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sym w:font="Wingdings" w:char="F0E0"/>
      </w:r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14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6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C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</m:t>
        </m:r>
      </m:oMath>
    </w:p>
    <w:p w14:paraId="4D7DC6FB" w14:textId="77777777" w:rsidR="008B138B" w:rsidRPr="008B138B" w:rsidRDefault="001A532E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235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92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U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0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n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w:r w:rsidR="008B138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sym w:font="Wingdings" w:char="F0E0"/>
      </w:r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87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35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Br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146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57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La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+ 3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0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n</m:t>
        </m:r>
      </m:oMath>
    </w:p>
    <w:p w14:paraId="216D90BD" w14:textId="77777777" w:rsidR="008B138B" w:rsidRPr="008B138B" w:rsidRDefault="001A532E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226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88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Ra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w:r w:rsidR="008B138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sym w:font="Wingdings" w:char="F0E0"/>
      </w:r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226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88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Ra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4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He</m:t>
        </m:r>
      </m:oMath>
    </w:p>
    <w:p w14:paraId="53E3E240" w14:textId="77777777" w:rsidR="00EB33DB" w:rsidRPr="008B138B" w:rsidRDefault="001A532E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  <w:sz w:val="22"/>
          <w:szCs w:val="22"/>
          <w:oMath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</m:t>
        </m:r>
      </m:oMath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w:r w:rsidR="008B138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sym w:font="Wingdings" w:char="F0E0"/>
      </w:r>
      <w:r w:rsidR="008B138B">
        <w:rPr>
          <w:rStyle w:val="normaltextrun"/>
          <w:rFonts w:ascii="Rockwell" w:hAnsi="Rockwell" w:cs="Segoe UI"/>
          <w:color w:val="000000"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normaltextrun"/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mP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4</m:t>
              </m:r>
            </m:e>
          </m:mr>
          <m:mr>
            <m:e>
              <m:r>
                <w:rPr>
                  <w:rStyle w:val="normaltextrun"/>
                  <w:rFonts w:ascii="Cambria Math" w:hAnsi="Cambria Math" w:cs="Arial"/>
                  <w:color w:val="000000"/>
                  <w:sz w:val="22"/>
                  <w:szCs w:val="22"/>
                </w:rPr>
                <m:t>2</m:t>
              </m:r>
            </m:e>
          </m:mr>
        </m:m>
        <m:r>
          <w:rPr>
            <w:rStyle w:val="normaltextrun"/>
            <w:rFonts w:ascii="Cambria Math" w:hAnsi="Cambria Math" w:cs="Arial"/>
            <w:color w:val="000000"/>
            <w:sz w:val="22"/>
            <w:szCs w:val="22"/>
          </w:rPr>
          <m:t>He</m:t>
        </m:r>
      </m:oMath>
    </w:p>
    <w:p w14:paraId="3FE9F23F" w14:textId="77777777" w:rsidR="008B138B" w:rsidRDefault="008B138B" w:rsidP="008B138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Rockwell" w:hAnsi="Rockwell" w:cs="Segoe UI"/>
          <w:color w:val="000000"/>
          <w:sz w:val="22"/>
          <w:szCs w:val="22"/>
        </w:rPr>
        <w:sectPr w:rsidR="008B138B" w:rsidSect="008B13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72F646" w14:textId="77777777" w:rsidR="00DD54BF" w:rsidRPr="00DD54BF" w:rsidRDefault="00DD54BF" w:rsidP="00DD54B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Rockwell" w:hAnsi="Rockwell" w:cs="Segoe UI"/>
          <w:sz w:val="22"/>
          <w:szCs w:val="22"/>
        </w:rPr>
      </w:pPr>
    </w:p>
    <w:p w14:paraId="1006B811" w14:textId="77777777" w:rsidR="008B138B" w:rsidRDefault="00EB33DB" w:rsidP="008B138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EB33DB">
        <w:rPr>
          <w:rStyle w:val="normaltextrun"/>
          <w:rFonts w:ascii="Rockwell" w:hAnsi="Rockwell" w:cs="Segoe UI"/>
          <w:color w:val="000000"/>
          <w:sz w:val="22"/>
          <w:szCs w:val="22"/>
        </w:rPr>
        <w:t>Which statement explains why nuclear waste materials may pose</w:t>
      </w:r>
      <w:r w:rsidRPr="00EB33DB">
        <w:rPr>
          <w:rStyle w:val="eop"/>
          <w:sz w:val="22"/>
          <w:szCs w:val="22"/>
        </w:rPr>
        <w:t>​</w:t>
      </w:r>
      <w:r w:rsidR="008B138B">
        <w:rPr>
          <w:rFonts w:ascii="Rockwell" w:hAnsi="Rockwell" w:cs="Segoe UI"/>
          <w:sz w:val="22"/>
          <w:szCs w:val="22"/>
        </w:rPr>
        <w:t xml:space="preserve"> </w:t>
      </w: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a problem?</w:t>
      </w:r>
      <w:r w:rsidRPr="008B138B">
        <w:rPr>
          <w:rStyle w:val="eop"/>
          <w:sz w:val="22"/>
          <w:szCs w:val="22"/>
        </w:rPr>
        <w:t>​</w:t>
      </w:r>
    </w:p>
    <w:p w14:paraId="1DBC49A8" w14:textId="77777777" w:rsidR="008B138B" w:rsidRDefault="00EB33DB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8B138B">
        <w:rPr>
          <w:rStyle w:val="normaltextrun"/>
          <w:rFonts w:ascii="Rockwell" w:hAnsi="Rockwell" w:cs="Arial"/>
          <w:color w:val="000000"/>
          <w:sz w:val="22"/>
          <w:szCs w:val="22"/>
        </w:rPr>
        <w:t>They frequently have short half-lives and remain radioactive</w:t>
      </w:r>
      <w:r w:rsidRPr="008B138B">
        <w:rPr>
          <w:rStyle w:val="eop"/>
          <w:sz w:val="22"/>
          <w:szCs w:val="22"/>
        </w:rPr>
        <w:t>​</w:t>
      </w:r>
      <w:r w:rsidR="008B138B">
        <w:rPr>
          <w:rFonts w:ascii="Rockwell" w:hAnsi="Rockwell" w:cs="Segoe UI"/>
          <w:sz w:val="22"/>
          <w:szCs w:val="22"/>
        </w:rPr>
        <w:t xml:space="preserve"> </w:t>
      </w: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for brief periods of time.</w:t>
      </w:r>
      <w:r w:rsidRPr="008B138B">
        <w:rPr>
          <w:rStyle w:val="eop"/>
          <w:sz w:val="22"/>
          <w:szCs w:val="22"/>
        </w:rPr>
        <w:t>​</w:t>
      </w:r>
    </w:p>
    <w:p w14:paraId="0507953F" w14:textId="77777777" w:rsidR="008B138B" w:rsidRDefault="008B138B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T</w:t>
      </w:r>
      <w:r w:rsidR="00EB33D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hey frequently have short half-lives and remain radioactive </w:t>
      </w:r>
      <w:r w:rsidR="00EB33DB" w:rsidRPr="008B138B">
        <w:rPr>
          <w:rStyle w:val="eop"/>
          <w:sz w:val="22"/>
          <w:szCs w:val="22"/>
        </w:rPr>
        <w:t>​</w:t>
      </w:r>
      <w:r w:rsidR="00EB33DB"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for extended periods of time.</w:t>
      </w:r>
      <w:r w:rsidR="00EB33DB" w:rsidRPr="008B138B">
        <w:rPr>
          <w:rStyle w:val="eop"/>
          <w:sz w:val="22"/>
          <w:szCs w:val="22"/>
        </w:rPr>
        <w:t>​</w:t>
      </w:r>
    </w:p>
    <w:p w14:paraId="2799CD0D" w14:textId="77777777" w:rsidR="008B138B" w:rsidRDefault="00EB33DB" w:rsidP="00EB33D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They frequently have long half-lives and remain radioactive </w:t>
      </w:r>
      <w:r w:rsidRPr="008B138B">
        <w:rPr>
          <w:rStyle w:val="eop"/>
          <w:sz w:val="22"/>
          <w:szCs w:val="22"/>
        </w:rPr>
        <w:t>​</w:t>
      </w:r>
      <w:r w:rsidR="008B138B">
        <w:rPr>
          <w:rFonts w:ascii="Rockwell" w:hAnsi="Rockwell" w:cs="Segoe UI"/>
          <w:sz w:val="22"/>
          <w:szCs w:val="22"/>
        </w:rPr>
        <w:t xml:space="preserve"> </w:t>
      </w: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for brief periods of time.</w:t>
      </w:r>
      <w:r w:rsidRPr="008B138B">
        <w:rPr>
          <w:rStyle w:val="eop"/>
          <w:sz w:val="22"/>
          <w:szCs w:val="22"/>
        </w:rPr>
        <w:t>​</w:t>
      </w:r>
    </w:p>
    <w:p w14:paraId="5C87311D" w14:textId="77777777" w:rsidR="00EB33DB" w:rsidRPr="008B138B" w:rsidRDefault="00EB33DB" w:rsidP="008B138B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Rockwell" w:hAnsi="Rockwell" w:cs="Segoe UI"/>
          <w:sz w:val="22"/>
          <w:szCs w:val="22"/>
        </w:rPr>
      </w:pP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They frequently have long half-lives and remain radioactive </w:t>
      </w:r>
      <w:r w:rsidRPr="008B138B">
        <w:rPr>
          <w:rStyle w:val="eop"/>
          <w:sz w:val="22"/>
          <w:szCs w:val="22"/>
        </w:rPr>
        <w:t>​</w:t>
      </w:r>
      <w:r w:rsidRPr="008B138B">
        <w:rPr>
          <w:rStyle w:val="normaltextrun"/>
          <w:rFonts w:ascii="Rockwell" w:hAnsi="Rockwell" w:cs="Segoe UI"/>
          <w:color w:val="000000"/>
          <w:sz w:val="22"/>
          <w:szCs w:val="22"/>
        </w:rPr>
        <w:t>for an extended period of time</w:t>
      </w:r>
    </w:p>
    <w:sectPr w:rsidR="00EB33DB" w:rsidRPr="008B138B" w:rsidSect="008B1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8A43" w14:textId="77777777" w:rsidR="001A532E" w:rsidRDefault="001A532E" w:rsidP="003179BC">
      <w:r>
        <w:separator/>
      </w:r>
    </w:p>
  </w:endnote>
  <w:endnote w:type="continuationSeparator" w:id="0">
    <w:p w14:paraId="6496E462" w14:textId="77777777" w:rsidR="001A532E" w:rsidRDefault="001A532E" w:rsidP="003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6DD3" w14:textId="690FAEFB" w:rsidR="00525EFE" w:rsidRPr="00525EFE" w:rsidRDefault="00525EFE">
    <w:pPr>
      <w:pStyle w:val="Footer"/>
      <w:rPr>
        <w:rFonts w:ascii="Rockwell" w:hAnsi="Rockwell"/>
        <w:sz w:val="22"/>
        <w:szCs w:val="22"/>
      </w:rPr>
    </w:pPr>
    <w:r w:rsidRPr="00525EFE">
      <w:rPr>
        <w:rFonts w:ascii="Rockwell" w:hAnsi="Rockwell"/>
        <w:sz w:val="22"/>
        <w:szCs w:val="22"/>
      </w:rPr>
      <w:t>Unit 1</w:t>
    </w:r>
    <w:r w:rsidR="00DA610F">
      <w:rPr>
        <w:rFonts w:ascii="Rockwell" w:hAnsi="Rockwell"/>
        <w:sz w:val="22"/>
        <w:szCs w:val="22"/>
      </w:rPr>
      <w:t>3</w:t>
    </w:r>
    <w:r w:rsidRPr="00525EFE">
      <w:rPr>
        <w:rFonts w:ascii="Rockwell" w:hAnsi="Rockwell"/>
        <w:sz w:val="22"/>
        <w:szCs w:val="22"/>
      </w:rPr>
      <w:t>: Nuclear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A614" w14:textId="77777777" w:rsidR="001A532E" w:rsidRDefault="001A532E" w:rsidP="003179BC">
      <w:r>
        <w:separator/>
      </w:r>
    </w:p>
  </w:footnote>
  <w:footnote w:type="continuationSeparator" w:id="0">
    <w:p w14:paraId="3F3B9375" w14:textId="77777777" w:rsidR="001A532E" w:rsidRDefault="001A532E" w:rsidP="0031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431A" w14:textId="77777777" w:rsidR="00133940" w:rsidRPr="008C7451" w:rsidRDefault="00133940" w:rsidP="00133940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Name: ______________________________________________ Official Class: __________ Date: ________________</w:t>
    </w:r>
  </w:p>
  <w:p w14:paraId="08CE6F91" w14:textId="367B156D" w:rsidR="003179BC" w:rsidRPr="00133940" w:rsidRDefault="00133940" w:rsidP="00133940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B8"/>
    <w:multiLevelType w:val="hybridMultilevel"/>
    <w:tmpl w:val="6D0E0F62"/>
    <w:lvl w:ilvl="0" w:tplc="D8D87CC8"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A64F65"/>
    <w:multiLevelType w:val="multilevel"/>
    <w:tmpl w:val="574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96AB1"/>
    <w:multiLevelType w:val="multilevel"/>
    <w:tmpl w:val="933AB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5439"/>
    <w:multiLevelType w:val="multilevel"/>
    <w:tmpl w:val="86C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C536D9"/>
    <w:multiLevelType w:val="hybridMultilevel"/>
    <w:tmpl w:val="A2120966"/>
    <w:lvl w:ilvl="0" w:tplc="D8D87CC8"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70E5E"/>
    <w:multiLevelType w:val="hybridMultilevel"/>
    <w:tmpl w:val="B186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70507"/>
    <w:multiLevelType w:val="hybridMultilevel"/>
    <w:tmpl w:val="F5381B7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394249B2"/>
    <w:multiLevelType w:val="multilevel"/>
    <w:tmpl w:val="016A9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E48D7"/>
    <w:multiLevelType w:val="hybridMultilevel"/>
    <w:tmpl w:val="407AE8C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71E8"/>
    <w:multiLevelType w:val="hybridMultilevel"/>
    <w:tmpl w:val="406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183F"/>
    <w:multiLevelType w:val="multilevel"/>
    <w:tmpl w:val="AAE4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520BBB"/>
    <w:multiLevelType w:val="hybridMultilevel"/>
    <w:tmpl w:val="914ECF4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05E73"/>
    <w:multiLevelType w:val="hybridMultilevel"/>
    <w:tmpl w:val="72D8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11668"/>
    <w:multiLevelType w:val="hybridMultilevel"/>
    <w:tmpl w:val="74E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F626B"/>
    <w:multiLevelType w:val="hybridMultilevel"/>
    <w:tmpl w:val="6B82B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776E"/>
    <w:multiLevelType w:val="multilevel"/>
    <w:tmpl w:val="0DCA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5069A"/>
    <w:multiLevelType w:val="hybridMultilevel"/>
    <w:tmpl w:val="A62A01AC"/>
    <w:lvl w:ilvl="0" w:tplc="98E035AE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67261"/>
    <w:multiLevelType w:val="hybridMultilevel"/>
    <w:tmpl w:val="032E5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18" w15:restartNumberingAfterBreak="0">
    <w:nsid w:val="65C87471"/>
    <w:multiLevelType w:val="hybridMultilevel"/>
    <w:tmpl w:val="C4D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72BC"/>
    <w:multiLevelType w:val="hybridMultilevel"/>
    <w:tmpl w:val="DA2E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72720"/>
    <w:multiLevelType w:val="hybridMultilevel"/>
    <w:tmpl w:val="6F7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915C7"/>
    <w:multiLevelType w:val="multilevel"/>
    <w:tmpl w:val="4E8C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70BBB"/>
    <w:multiLevelType w:val="multilevel"/>
    <w:tmpl w:val="8DE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A55264"/>
    <w:multiLevelType w:val="hybridMultilevel"/>
    <w:tmpl w:val="F662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6A2A"/>
    <w:multiLevelType w:val="multilevel"/>
    <w:tmpl w:val="358E16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E02EF"/>
    <w:multiLevelType w:val="hybridMultilevel"/>
    <w:tmpl w:val="E9D42FE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23B7"/>
    <w:multiLevelType w:val="hybridMultilevel"/>
    <w:tmpl w:val="B7C21F8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"/>
  </w:num>
  <w:num w:numId="5">
    <w:abstractNumId w:val="22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9"/>
  </w:num>
  <w:num w:numId="11">
    <w:abstractNumId w:val="18"/>
  </w:num>
  <w:num w:numId="12">
    <w:abstractNumId w:val="16"/>
  </w:num>
  <w:num w:numId="13">
    <w:abstractNumId w:val="13"/>
  </w:num>
  <w:num w:numId="14">
    <w:abstractNumId w:val="17"/>
  </w:num>
  <w:num w:numId="15">
    <w:abstractNumId w:val="11"/>
  </w:num>
  <w:num w:numId="16">
    <w:abstractNumId w:val="21"/>
  </w:num>
  <w:num w:numId="17">
    <w:abstractNumId w:val="15"/>
  </w:num>
  <w:num w:numId="18">
    <w:abstractNumId w:val="0"/>
  </w:num>
  <w:num w:numId="19">
    <w:abstractNumId w:val="26"/>
  </w:num>
  <w:num w:numId="20">
    <w:abstractNumId w:val="5"/>
  </w:num>
  <w:num w:numId="21">
    <w:abstractNumId w:val="2"/>
  </w:num>
  <w:num w:numId="22">
    <w:abstractNumId w:val="24"/>
  </w:num>
  <w:num w:numId="23">
    <w:abstractNumId w:val="7"/>
  </w:num>
  <w:num w:numId="24">
    <w:abstractNumId w:val="4"/>
  </w:num>
  <w:num w:numId="25">
    <w:abstractNumId w:val="1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C"/>
    <w:rsid w:val="00102E88"/>
    <w:rsid w:val="00133940"/>
    <w:rsid w:val="001A532E"/>
    <w:rsid w:val="002E449B"/>
    <w:rsid w:val="003179BC"/>
    <w:rsid w:val="00361C8C"/>
    <w:rsid w:val="0039381A"/>
    <w:rsid w:val="00525EFE"/>
    <w:rsid w:val="00587842"/>
    <w:rsid w:val="005B3C2D"/>
    <w:rsid w:val="005B513E"/>
    <w:rsid w:val="00630101"/>
    <w:rsid w:val="00706A76"/>
    <w:rsid w:val="00721278"/>
    <w:rsid w:val="007B02F1"/>
    <w:rsid w:val="008B138B"/>
    <w:rsid w:val="00A3286F"/>
    <w:rsid w:val="00AB12E4"/>
    <w:rsid w:val="00DA610F"/>
    <w:rsid w:val="00DB142F"/>
    <w:rsid w:val="00DD54BF"/>
    <w:rsid w:val="00E900B4"/>
    <w:rsid w:val="00E9548E"/>
    <w:rsid w:val="00EB1B3D"/>
    <w:rsid w:val="00EB33DB"/>
    <w:rsid w:val="5E189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EA517"/>
  <w14:defaultImageDpi w14:val="32767"/>
  <w15:chartTrackingRefBased/>
  <w15:docId w15:val="{58416B44-7083-D449-BD25-66CCC6E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BC"/>
  </w:style>
  <w:style w:type="paragraph" w:styleId="Footer">
    <w:name w:val="footer"/>
    <w:basedOn w:val="Normal"/>
    <w:link w:val="FooterChar"/>
    <w:uiPriority w:val="99"/>
    <w:unhideWhenUsed/>
    <w:rsid w:val="0031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9BC"/>
  </w:style>
  <w:style w:type="paragraph" w:styleId="ListParagraph">
    <w:name w:val="List Paragraph"/>
    <w:basedOn w:val="Normal"/>
    <w:uiPriority w:val="34"/>
    <w:qFormat/>
    <w:rsid w:val="003179BC"/>
    <w:pPr>
      <w:ind w:left="720"/>
      <w:contextualSpacing/>
    </w:pPr>
  </w:style>
  <w:style w:type="paragraph" w:customStyle="1" w:styleId="paragraph">
    <w:name w:val="paragraph"/>
    <w:basedOn w:val="Normal"/>
    <w:rsid w:val="003179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179BC"/>
  </w:style>
  <w:style w:type="character" w:customStyle="1" w:styleId="apple-converted-space">
    <w:name w:val="apple-converted-space"/>
    <w:basedOn w:val="DefaultParagraphFont"/>
    <w:rsid w:val="003179BC"/>
  </w:style>
  <w:style w:type="character" w:customStyle="1" w:styleId="eop">
    <w:name w:val="eop"/>
    <w:basedOn w:val="DefaultParagraphFont"/>
    <w:rsid w:val="003179BC"/>
  </w:style>
  <w:style w:type="table" w:styleId="TableGrid">
    <w:name w:val="Table Grid"/>
    <w:basedOn w:val="TableNormal"/>
    <w:uiPriority w:val="39"/>
    <w:rsid w:val="0010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dcterms:created xsi:type="dcterms:W3CDTF">2019-05-22T15:14:00Z</dcterms:created>
  <dcterms:modified xsi:type="dcterms:W3CDTF">2020-06-06T14:57:00Z</dcterms:modified>
</cp:coreProperties>
</file>